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E4" w:rsidRDefault="002D19E4" w:rsidP="00962D48">
      <w:pPr>
        <w:tabs>
          <w:tab w:val="left" w:pos="3660"/>
          <w:tab w:val="center" w:pos="5320"/>
          <w:tab w:val="center" w:pos="5746"/>
          <w:tab w:val="left" w:pos="8685"/>
          <w:tab w:val="left" w:pos="9180"/>
        </w:tabs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Российская Федерация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62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62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62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2D19E4" w:rsidRDefault="002D19E4" w:rsidP="002D19E4">
      <w:pPr>
        <w:spacing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Мартыновский район</w:t>
      </w:r>
    </w:p>
    <w:p w:rsidR="002D19E4" w:rsidRDefault="002D19E4" w:rsidP="002D19E4">
      <w:pPr>
        <w:spacing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«</w:t>
      </w:r>
      <w:r w:rsidR="00246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Новоселовское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поселение»</w:t>
      </w:r>
    </w:p>
    <w:p w:rsidR="002D19E4" w:rsidRDefault="002D19E4" w:rsidP="002D19E4">
      <w:pPr>
        <w:spacing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="00246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Новоселовского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2D19E4" w:rsidRDefault="002D19E4" w:rsidP="002D19E4">
      <w:pPr>
        <w:spacing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(4-й созыв)</w:t>
      </w:r>
    </w:p>
    <w:p w:rsidR="002D19E4" w:rsidRDefault="002D19E4" w:rsidP="002D19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9E4" w:rsidRDefault="002D19E4" w:rsidP="002D19E4">
      <w:pPr>
        <w:keepNext/>
        <w:autoSpaceDE w:val="0"/>
        <w:autoSpaceDN w:val="0"/>
        <w:adjustRightInd w:val="0"/>
        <w:spacing w:after="0" w:line="240" w:lineRule="auto"/>
        <w:ind w:firstLine="485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РЕШЕНИЕ</w:t>
      </w:r>
    </w:p>
    <w:p w:rsidR="002D19E4" w:rsidRDefault="002D19E4" w:rsidP="002D1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5"/>
        <w:gridCol w:w="3285"/>
        <w:gridCol w:w="3603"/>
      </w:tblGrid>
      <w:tr w:rsidR="002D19E4" w:rsidTr="00F216B2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19E4" w:rsidRDefault="002D19E4" w:rsidP="00F2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</w:t>
            </w:r>
          </w:p>
          <w:p w:rsidR="002D19E4" w:rsidRDefault="002D19E4" w:rsidP="00F2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2D19E4" w:rsidRDefault="002D19E4" w:rsidP="00F2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19E4" w:rsidRDefault="00287703" w:rsidP="00581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25.08.2017г.</w:t>
            </w:r>
          </w:p>
        </w:tc>
      </w:tr>
    </w:tbl>
    <w:p w:rsidR="00A237D9" w:rsidRPr="00A237D9" w:rsidRDefault="00A237D9" w:rsidP="00A237D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  <w:r w:rsidRPr="00A237D9">
        <w:rPr>
          <w:rFonts w:ascii="Arial" w:eastAsia="Times New Roman" w:hAnsi="Arial" w:cs="Arial"/>
          <w:sz w:val="28"/>
          <w:szCs w:val="28"/>
          <w:lang w:eastAsia="ru-RU"/>
        </w:rPr>
        <w:tab/>
      </w:r>
    </w:p>
    <w:p w:rsidR="00A237D9" w:rsidRPr="00A237D9" w:rsidRDefault="00A237D9" w:rsidP="00F2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нормативов градостроительного проектирования</w:t>
      </w:r>
    </w:p>
    <w:p w:rsidR="00F216B2" w:rsidRDefault="002469D7" w:rsidP="00F2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Новоселовского</w:t>
      </w:r>
      <w:r w:rsidR="00662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r w:rsidR="00E05D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Мартыновского</w:t>
      </w:r>
      <w:r w:rsidR="00A237D9" w:rsidRPr="00A237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A237D9" w:rsidRPr="00A237D9" w:rsidRDefault="00662C48" w:rsidP="00F2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Ростовской области</w:t>
      </w:r>
    </w:p>
    <w:p w:rsidR="00A237D9" w:rsidRPr="00A237D9" w:rsidRDefault="00A237D9" w:rsidP="00A23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29.1, 29.2, 29.4 главы 3.1  Градостроительного кодекса Российской Федерации от 29.12.2004 N 190-ФЗ, Областного Закона Ростовской области от 14.01.2008  № 853-ЗС «О градостроительной деятельности в Ростовской области», постановления Правительства Ростовской области  от 08.05.2015 № 318 «Об утверждении порядка рассмотрения предложений по проекту нормативов градостроительного проектирования Ростовской области», постановления министерства строительства, архитектуры и территориального развития Ростовской области от 25.12.2013 № 1 «Об утверждении нормативов градостроительного проектирования городских округов и поселений Ростовской области»  </w:t>
      </w:r>
    </w:p>
    <w:p w:rsidR="00A237D9" w:rsidRPr="00A237D9" w:rsidRDefault="00A237D9" w:rsidP="00A237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C48" w:rsidRDefault="00A237D9" w:rsidP="00A237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="00246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</w:t>
      </w:r>
      <w:r w:rsidR="0066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A237D9" w:rsidRPr="00A237D9" w:rsidRDefault="00A237D9" w:rsidP="00A237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A237D9" w:rsidRPr="00A237D9" w:rsidRDefault="00A237D9" w:rsidP="00A237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D9" w:rsidRPr="00A237D9" w:rsidRDefault="00A237D9" w:rsidP="00F216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нормативы градостроительного проектирования </w:t>
      </w:r>
      <w:r w:rsidR="00246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</w:t>
      </w:r>
      <w:r w:rsidR="00B81E22" w:rsidRPr="00B8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A237D9" w:rsidRPr="00A237D9" w:rsidRDefault="00A237D9" w:rsidP="00F216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Разместить решение  на официальном сайте Администрации </w:t>
      </w:r>
      <w:r w:rsidR="00E05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Мартыновского</w:t>
      </w: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6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«сельские поселения»</w:t>
      </w: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37D9" w:rsidRPr="00A237D9" w:rsidRDefault="00A237D9" w:rsidP="00F216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D9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A237D9" w:rsidRPr="00A237D9" w:rsidRDefault="00A237D9" w:rsidP="00A23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D9" w:rsidRDefault="00A237D9" w:rsidP="00A23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9E4" w:rsidRPr="00A237D9" w:rsidRDefault="002D19E4" w:rsidP="00A23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9E4" w:rsidRPr="002D19E4" w:rsidRDefault="002D19E4" w:rsidP="002D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– </w:t>
      </w:r>
    </w:p>
    <w:p w:rsidR="002D19E4" w:rsidRPr="002D19E4" w:rsidRDefault="002D19E4" w:rsidP="002D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246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</w:t>
      </w:r>
      <w:r w:rsidRPr="002D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                                   </w:t>
      </w:r>
      <w:r w:rsidR="002469D7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Черкасская</w:t>
      </w:r>
    </w:p>
    <w:p w:rsidR="002D19E4" w:rsidRPr="002D19E4" w:rsidRDefault="002D19E4" w:rsidP="002D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9E4" w:rsidRPr="002D19E4" w:rsidRDefault="00E05D14" w:rsidP="002D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х. </w:t>
      </w:r>
      <w:r w:rsidR="00246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Новоселовка</w:t>
      </w:r>
    </w:p>
    <w:p w:rsidR="002D19E4" w:rsidRPr="00F909B7" w:rsidRDefault="00F909B7" w:rsidP="002D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83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25</w:t>
      </w:r>
      <w:r w:rsidRPr="00F909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312C">
        <w:rPr>
          <w:rFonts w:ascii="Times New Roman" w:eastAsia="Times New Roman" w:hAnsi="Times New Roman" w:cs="Times New Roman"/>
          <w:sz w:val="28"/>
          <w:szCs w:val="28"/>
          <w:lang w:eastAsia="ru-RU"/>
        </w:rPr>
        <w:t>08.</w:t>
      </w:r>
      <w:r w:rsidR="002D19E4" w:rsidRPr="00F909B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F909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D19E4" w:rsidRPr="00F90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D19E4" w:rsidRPr="002D19E4" w:rsidRDefault="00E05D14" w:rsidP="002D1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87703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</w:p>
    <w:tbl>
      <w:tblPr>
        <w:tblW w:w="0" w:type="auto"/>
        <w:tblInd w:w="5920" w:type="dxa"/>
        <w:tblLook w:val="04A0"/>
      </w:tblPr>
      <w:tblGrid>
        <w:gridCol w:w="4217"/>
      </w:tblGrid>
      <w:tr w:rsidR="00A237D9" w:rsidRPr="00A237D9" w:rsidTr="00F216B2">
        <w:tc>
          <w:tcPr>
            <w:tcW w:w="4217" w:type="dxa"/>
          </w:tcPr>
          <w:p w:rsidR="00F216B2" w:rsidRDefault="00A237D9" w:rsidP="002D19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Приложение </w:t>
            </w:r>
          </w:p>
          <w:p w:rsidR="00A237D9" w:rsidRPr="00A237D9" w:rsidRDefault="00A237D9" w:rsidP="00F909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</w:t>
            </w:r>
            <w:r w:rsidR="00F21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</w:t>
            </w:r>
            <w:r w:rsidR="00662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депутатов </w:t>
            </w:r>
            <w:r w:rsidR="00246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Новоселовского</w:t>
            </w:r>
            <w:r w:rsidR="00662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r w:rsidRPr="00F90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F909B7" w:rsidRPr="00F90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8312C" w:rsidRPr="00A83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83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8312C" w:rsidRPr="00A83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909B7" w:rsidRPr="00F90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62C48" w:rsidRPr="00F90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909B7" w:rsidRPr="00F90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662C48" w:rsidRPr="00F90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</w:t>
            </w:r>
            <w:r w:rsidR="00287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</w:t>
            </w:r>
            <w:r w:rsidR="00662C48" w:rsidRPr="002469D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F90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A237D9" w:rsidRPr="00A237D9" w:rsidRDefault="00A237D9" w:rsidP="00A237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6B2" w:rsidRDefault="00F216B2" w:rsidP="00A237D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16B2" w:rsidRDefault="00F216B2" w:rsidP="00A237D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F216B2" w:rsidRDefault="00A237D9" w:rsidP="00A237D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НОРМАТИВЫ</w:t>
      </w:r>
    </w:p>
    <w:p w:rsidR="00A237D9" w:rsidRDefault="00A237D9" w:rsidP="00A237D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градостроительного проектирования </w:t>
      </w:r>
      <w:r w:rsidR="00C946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Новоселовского</w:t>
      </w:r>
      <w:r w:rsidR="00662C48" w:rsidRPr="00F21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F216B2" w:rsidRDefault="00F216B2" w:rsidP="00A237D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Введение</w:t>
      </w:r>
    </w:p>
    <w:p w:rsidR="00A237D9" w:rsidRPr="00A237D9" w:rsidRDefault="00A237D9" w:rsidP="00A237D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Нормативы градостроительного про</w:t>
      </w:r>
      <w:r w:rsidR="00662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ектирования </w:t>
      </w:r>
      <w:r w:rsidR="002469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662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Нормативы) подготовлены в соответствии с требованиями статьи 29.4 главы 3.1 Градостроительного кодекса Российской Федерации.</w:t>
      </w:r>
    </w:p>
    <w:p w:rsidR="00A237D9" w:rsidRPr="00A237D9" w:rsidRDefault="00A237D9" w:rsidP="00A237D9">
      <w:pPr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Нормативы градостроительного проектирования </w:t>
      </w:r>
      <w:r w:rsidR="002469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494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C4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 предельные значения </w:t>
      </w: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расчетных показателей минимально допустимого уровня обеспеченности объектами местного значения населения </w:t>
      </w:r>
      <w:r w:rsidR="002469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B81E22" w:rsidRPr="00B81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C4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относящихся к областям, установленным частью 1 пункта 3 статьи 19 Градостроительного кодекса РФ и расчетных показателей максимально допустимого уровня территориальной доступности таких объектов для населения </w:t>
      </w:r>
      <w:r w:rsidR="00662C4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поселения</w:t>
      </w: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</w:p>
    <w:p w:rsidR="00A237D9" w:rsidRPr="00A237D9" w:rsidRDefault="00A237D9" w:rsidP="00A237D9">
      <w:pPr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благоприятных условий жизнедеятельности человека Нормативы градостроительного проектирования </w:t>
      </w:r>
      <w:r w:rsidR="002469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B81E22" w:rsidRPr="00B81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C4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 расчетные показатели и параметры развития, организации и использования территорий.</w:t>
      </w:r>
    </w:p>
    <w:p w:rsidR="00A237D9" w:rsidRPr="00A237D9" w:rsidRDefault="00A237D9" w:rsidP="00A237D9">
      <w:pPr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Нормативы включают в себя следующие разделы:</w:t>
      </w:r>
    </w:p>
    <w:p w:rsidR="00A237D9" w:rsidRPr="00A237D9" w:rsidRDefault="00A237D9" w:rsidP="00A237D9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часть. Расчетные показатели нормативов градостроительного проектирования.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части установлены: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расчетные показатели для объектов местного значения Ростовской области;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расчетные показатели и параметры градостроительного развития, организации и использования территорий;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градостроительные показатели и нормы для архитектурно – строительного проектирования.</w:t>
      </w:r>
    </w:p>
    <w:p w:rsidR="00A237D9" w:rsidRPr="00A237D9" w:rsidRDefault="00A237D9" w:rsidP="00A237D9">
      <w:pPr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по обоснованию расчетных показателей, содержащихся в основной части нормативов градостроительного проектирования.</w:t>
      </w:r>
    </w:p>
    <w:p w:rsidR="00A237D9" w:rsidRPr="00A237D9" w:rsidRDefault="00A237D9" w:rsidP="00A237D9">
      <w:pPr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ОСНОВНАЯ ЧАСТЬ. РАСЧЕТНЫЕ ПОКАЗАТЕЛИ НОРМАТИВОВ ГРАДОСТРОИТЕЛЬНОГО ПРОЕКТИРОВАНИЯ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2.1. Расчетные показатели минимально допустимого уровня обеспеченности объектами в области транспорта и расчетные показатели максимально допустимого уровня территориальной доступности таких объектов</w:t>
      </w:r>
    </w:p>
    <w:p w:rsidR="00A237D9" w:rsidRPr="00A237D9" w:rsidRDefault="00A237D9" w:rsidP="0020010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отнесения автомобильных дорог общего пользования к автомобильным дорогам общего пользования </w:t>
      </w:r>
      <w:r w:rsidR="002469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B81E22" w:rsidRPr="00B81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C4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порядок включения автомобильных дорог в перечень автомобильных дорог общего пользования местного значения определяются в соответствии с постановлением Администрации </w:t>
      </w:r>
      <w:r w:rsidR="00E05D1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Мартыновского</w:t>
      </w:r>
      <w:r w:rsidR="00C17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27.12.2012 № 64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Перечня автомобильных дорог общего пользования местного (межпоселкового) значения относящегося к собственности муниципальног</w:t>
      </w:r>
      <w:r w:rsidR="00662C48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образования «</w:t>
      </w:r>
      <w:r w:rsidR="0024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Новоселовское </w:t>
      </w:r>
      <w:r w:rsidR="00662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20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54E" w:rsidRDefault="0058154E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1</w:t>
      </w:r>
    </w:p>
    <w:tbl>
      <w:tblPr>
        <w:tblW w:w="9921" w:type="dxa"/>
        <w:jc w:val="center"/>
        <w:tblCellSpacing w:w="5" w:type="nil"/>
        <w:tblInd w:w="-49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4534"/>
        <w:gridCol w:w="2410"/>
        <w:gridCol w:w="2410"/>
      </w:tblGrid>
      <w:tr w:rsidR="00A237D9" w:rsidRPr="00A237D9" w:rsidTr="00F216B2">
        <w:trPr>
          <w:trHeight w:val="662"/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Объект, 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допустимый уровень обеспеченности объектами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допустимый уровень доступности объектов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9921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Объекты транспортного обслуживания местного </w:t>
            </w:r>
            <w:r w:rsidR="00662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значения поселения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Автовокзалы для межмуниципального транспортного сообщения, объект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rHeight w:val="132"/>
          <w:tblCellSpacing w:w="5" w:type="nil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420"/>
                <w:tab w:val="center" w:pos="13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 нормируется</w:t>
            </w:r>
          </w:p>
        </w:tc>
      </w:tr>
      <w:tr w:rsidR="00A237D9" w:rsidRPr="00A237D9" w:rsidTr="00F216B2">
        <w:trPr>
          <w:trHeight w:val="498"/>
          <w:tblCellSpacing w:w="5" w:type="nil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Остановки общественного транспорта в населенных пунктах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7D9" w:rsidRPr="00A237D9" w:rsidRDefault="00A237D9" w:rsidP="00F216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800 метров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800 метров</w:t>
              </w:r>
            </w:smartTag>
          </w:p>
        </w:tc>
      </w:tr>
    </w:tbl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2.2. Расчетные показатели минимально допустимого уровня обеспеченности объектами в области предупреждение чрезвычайных ситуаций на территории муниципального района и ликвидация их последствий и расчетные показатели максимально допустимого уровня территориальной доступности таких объектов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документов территориального планирования для объектов местного значения муниципального района в области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нормами проектирования объектов пожарной охраны от 01.01.1995 НПБ 101-95, введены в действие приказом Главного управления Государственной противопожарной службы Министерства внутренних дел России от 30.12.1994 № 36.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pacing w:val="-2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9638" w:type="dxa"/>
        <w:jc w:val="center"/>
        <w:tblCellSpacing w:w="5" w:type="nil"/>
        <w:tblInd w:w="-20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3967"/>
        <w:gridCol w:w="3404"/>
        <w:gridCol w:w="1699"/>
      </w:tblGrid>
      <w:tr w:rsidR="00A237D9" w:rsidRPr="00A237D9" w:rsidTr="00F216B2">
        <w:trPr>
          <w:tblCellSpacing w:w="5" w:type="nil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Объект,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обеспеченности, количество пожарных депо/пожарных автомобилей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 обслуживания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аварийно - спасательных служб и (или)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аварийно-спасательных форми</w:t>
            </w:r>
            <w:r w:rsidR="00662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рований местного значения поселения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Пожарное депо в населенном пункте с населением до 5 тыс. чел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500 метров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2500 метров</w:t>
              </w:r>
            </w:smartTag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Пожарное депо в населенном пункте с населением от 5 тыс. до 20 тыс. чел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500 метров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2500 метров</w:t>
              </w:r>
            </w:smartTag>
          </w:p>
        </w:tc>
      </w:tr>
    </w:tbl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4"/>
          <w:sz w:val="24"/>
          <w:szCs w:val="24"/>
          <w:lang w:eastAsia="ru-RU"/>
        </w:rPr>
        <w:tab/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2.3. Расчетные показатели 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 доступности таких объектов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3 </w:t>
      </w:r>
    </w:p>
    <w:tbl>
      <w:tblPr>
        <w:tblW w:w="9496" w:type="dxa"/>
        <w:jc w:val="center"/>
        <w:tblCellSpacing w:w="5" w:type="nil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7"/>
        <w:gridCol w:w="3544"/>
        <w:gridCol w:w="2551"/>
        <w:gridCol w:w="2904"/>
      </w:tblGrid>
      <w:tr w:rsidR="00A237D9" w:rsidRPr="00A237D9" w:rsidTr="00F216B2">
        <w:trPr>
          <w:tblCellSpacing w:w="5" w:type="nil"/>
          <w:jc w:val="center"/>
        </w:trPr>
        <w:tc>
          <w:tcPr>
            <w:tcW w:w="497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Учреждение, организация, единица измерения</w:t>
            </w:r>
          </w:p>
        </w:tc>
        <w:tc>
          <w:tcPr>
            <w:tcW w:w="2551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допустимый уровень обеспеченности объектами</w:t>
            </w:r>
          </w:p>
        </w:tc>
        <w:tc>
          <w:tcPr>
            <w:tcW w:w="2904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допустимый уровень территориальной доступности объектов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497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4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237D9" w:rsidRPr="00A237D9" w:rsidTr="00F216B2">
        <w:trPr>
          <w:trHeight w:val="317"/>
          <w:tblCellSpacing w:w="5" w:type="nil"/>
          <w:jc w:val="center"/>
        </w:trPr>
        <w:tc>
          <w:tcPr>
            <w:tcW w:w="9496" w:type="dxa"/>
            <w:gridSpan w:val="4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в области обра</w:t>
            </w:r>
            <w:r w:rsidR="00662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зования местного значения поселения</w:t>
            </w:r>
          </w:p>
        </w:tc>
      </w:tr>
      <w:tr w:rsidR="00A237D9" w:rsidRPr="00A237D9" w:rsidTr="00F216B2">
        <w:trPr>
          <w:trHeight w:val="501"/>
          <w:tblCellSpacing w:w="5" w:type="nil"/>
          <w:jc w:val="center"/>
        </w:trPr>
        <w:tc>
          <w:tcPr>
            <w:tcW w:w="497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237D9" w:rsidRPr="00A237D9" w:rsidRDefault="00A237D9" w:rsidP="00F216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t>Детские дошкольные организации, мест на 1 тыс. жителей</w:t>
            </w:r>
          </w:p>
        </w:tc>
        <w:tc>
          <w:tcPr>
            <w:tcW w:w="2551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мест</w:t>
            </w:r>
          </w:p>
        </w:tc>
        <w:tc>
          <w:tcPr>
            <w:tcW w:w="2904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500м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497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A237D9" w:rsidRPr="00A237D9" w:rsidRDefault="00A237D9" w:rsidP="00F216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школы, мест на 1 тыс. жителей</w:t>
            </w:r>
          </w:p>
        </w:tc>
        <w:tc>
          <w:tcPr>
            <w:tcW w:w="2551" w:type="dxa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мест</w:t>
            </w:r>
          </w:p>
        </w:tc>
        <w:tc>
          <w:tcPr>
            <w:tcW w:w="2904" w:type="dxa"/>
          </w:tcPr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500м</w:t>
            </w:r>
          </w:p>
        </w:tc>
      </w:tr>
    </w:tbl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lastRenderedPageBreak/>
        <w:t>2.4.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территориальной доступности таких объектов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Таблица 4</w:t>
      </w:r>
    </w:p>
    <w:tbl>
      <w:tblPr>
        <w:tblW w:w="9641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944"/>
        <w:gridCol w:w="2268"/>
        <w:gridCol w:w="3829"/>
      </w:tblGrid>
      <w:tr w:rsidR="00A237D9" w:rsidRPr="00A237D9" w:rsidTr="00F216B2">
        <w:trPr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Учреждение, организация, 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допустимый уровень обеспеченности объектами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допустимый уровень территориальной доступности объектов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96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Объекты в области здравоохранения </w:t>
            </w:r>
            <w:r w:rsidR="00662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местного значения поселения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2469D7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Новоселовское</w:t>
            </w:r>
            <w:r w:rsidR="00662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Аптечный пункт, объект на жилую группу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237D9" w:rsidRPr="00A237D9" w:rsidTr="00F216B2">
        <w:trPr>
          <w:trHeight w:val="1265"/>
          <w:tblCellSpacing w:w="5" w:type="nil"/>
          <w:jc w:val="center"/>
        </w:trPr>
        <w:tc>
          <w:tcPr>
            <w:tcW w:w="9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ind w:firstLine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Примечания: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ind w:firstLine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5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сельских населенных пунктах следует 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 аптечный пункт на несколько населенных пунктов при соответствующем обосновании.</w:t>
            </w:r>
          </w:p>
        </w:tc>
      </w:tr>
    </w:tbl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6"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Таблица 5</w:t>
      </w:r>
    </w:p>
    <w:tbl>
      <w:tblPr>
        <w:tblW w:w="9639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504"/>
        <w:gridCol w:w="1984"/>
        <w:gridCol w:w="2551"/>
      </w:tblGrid>
      <w:tr w:rsidR="00A237D9" w:rsidRPr="00A237D9" w:rsidTr="00F216B2">
        <w:trPr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Учреждение, объект, 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допустимый уровень обеспеченности объектами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допустимый уровень территориальной доступности объектов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237D9" w:rsidRPr="00A237D9" w:rsidTr="00662C48">
        <w:trPr>
          <w:trHeight w:val="258"/>
          <w:tblCellSpacing w:w="5" w:type="nil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  <w:t>О</w:t>
            </w:r>
            <w:r w:rsidRPr="00A237D9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>бъекты в области физической культуры и спорта</w:t>
            </w:r>
            <w:r w:rsidR="00C1706A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 местного значения поселения</w:t>
            </w:r>
          </w:p>
        </w:tc>
      </w:tr>
      <w:tr w:rsidR="00A237D9" w:rsidRPr="00A237D9" w:rsidTr="00F216B2">
        <w:trPr>
          <w:trHeight w:val="270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Закрытые спортивные сооружения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объект на 1 тыс. жителей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1,5 км</w:t>
              </w:r>
            </w:smartTag>
          </w:p>
        </w:tc>
      </w:tr>
      <w:tr w:rsidR="00A237D9" w:rsidRPr="00A237D9" w:rsidTr="00F216B2">
        <w:trPr>
          <w:trHeight w:val="1106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</w:t>
            </w:r>
            <w:r w:rsidR="00C1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муниципального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заданию на проектирование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нормируется </w:t>
            </w:r>
          </w:p>
        </w:tc>
      </w:tr>
      <w:tr w:rsidR="00A237D9" w:rsidRPr="00A237D9" w:rsidTr="00F216B2">
        <w:trPr>
          <w:trHeight w:val="669"/>
          <w:tblCellSpacing w:w="5" w:type="nil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для физкультурно-оздоровительных занятий, кв.м. общей площади на 1 тыс. чел.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500 метров</w:t>
              </w:r>
            </w:smartTag>
          </w:p>
        </w:tc>
      </w:tr>
      <w:tr w:rsidR="00A237D9" w:rsidRPr="00A237D9" w:rsidTr="00F216B2">
        <w:trPr>
          <w:trHeight w:val="269"/>
          <w:tblCellSpacing w:w="5" w:type="nil"/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rHeight w:val="474"/>
          <w:tblCellSpacing w:w="5" w:type="nil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58154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Спортивные залы общего пользования, кв.м. площади пола на 1 тыс. чел.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1,5 км</w:t>
              </w:r>
            </w:smartTag>
          </w:p>
        </w:tc>
      </w:tr>
      <w:tr w:rsidR="00A237D9" w:rsidRPr="00A237D9" w:rsidTr="00F216B2">
        <w:trPr>
          <w:trHeight w:val="268"/>
          <w:tblCellSpacing w:w="5" w:type="nil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rHeight w:val="481"/>
          <w:tblCellSpacing w:w="5" w:type="nil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Бассейны крытые и открытые общего пользования, кв.м. зеркала воды на 1 тыс. чел.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1,5 км</w:t>
              </w:r>
            </w:smartTag>
          </w:p>
        </w:tc>
      </w:tr>
      <w:tr w:rsidR="00A237D9" w:rsidRPr="00A237D9" w:rsidTr="00F216B2">
        <w:trPr>
          <w:trHeight w:val="206"/>
          <w:tblCellSpacing w:w="5" w:type="nil"/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C1706A" w:rsidP="00A237D9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662C48">
        <w:trPr>
          <w:trHeight w:val="557"/>
          <w:tblCellSpacing w:w="5" w:type="nil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Примечания:</w:t>
            </w:r>
          </w:p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Комплексы физкультурно-оздоровительных площадок предусматриваются в каждом поселении. </w:t>
            </w:r>
          </w:p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 поселениях с числом жителей от 2 до 5 тыс. следует предусматривать один спортивный зал площадью 540 кв.м.  </w:t>
            </w:r>
          </w:p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Для иных объектов регионального значения </w:t>
            </w:r>
            <w:r w:rsidRPr="00A237D9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в области физической культуры и спорта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указанных в таблице 5 расчетные показатели применяются в соответствии с заданием на проектирование.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приложения Ж СП 42.13330.2011 или заданием на проектирование.</w:t>
            </w:r>
          </w:p>
        </w:tc>
      </w:tr>
    </w:tbl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216B2" w:rsidRDefault="00F216B2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60341D" w:rsidRPr="00603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Минимальные расчетные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6</w:t>
      </w:r>
    </w:p>
    <w:tbl>
      <w:tblPr>
        <w:tblW w:w="9496" w:type="dxa"/>
        <w:jc w:val="center"/>
        <w:tblCellSpacing w:w="5" w:type="nil"/>
        <w:tblInd w:w="-6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9"/>
        <w:gridCol w:w="3045"/>
        <w:gridCol w:w="3402"/>
        <w:gridCol w:w="2410"/>
      </w:tblGrid>
      <w:tr w:rsidR="00A237D9" w:rsidRPr="00A237D9" w:rsidTr="00F216B2">
        <w:trPr>
          <w:tblCellSpacing w:w="5" w:type="nil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Объект,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допустимый уровень обеспеченности объектами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допустимый уровень доступности объектов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94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в области культуры и ис</w:t>
            </w:r>
            <w:r w:rsidR="00C1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кусства местного значения поселения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культуры, клубы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7E7230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</w:t>
            </w:r>
            <w:r w:rsidR="00A237D9"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 на 1 тыс. жителей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7E7230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</w:t>
            </w:r>
            <w:r w:rsidR="00A237D9"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тыс. чел. </w:t>
            </w:r>
            <w:r w:rsidR="00A237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3905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3905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 расчета 30-минутной доступности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Музеи, объект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7E7230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16B2" w:rsidRDefault="00F216B2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54E" w:rsidRDefault="0058154E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16B2" w:rsidRDefault="00F216B2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60341D" w:rsidRPr="00603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Минимальные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7</w:t>
      </w:r>
    </w:p>
    <w:tbl>
      <w:tblPr>
        <w:tblW w:w="9498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0"/>
        <w:gridCol w:w="3260"/>
        <w:gridCol w:w="2977"/>
        <w:gridCol w:w="2621"/>
      </w:tblGrid>
      <w:tr w:rsidR="00A237D9" w:rsidRPr="00A237D9" w:rsidTr="00F216B2">
        <w:trPr>
          <w:tblCellSpacing w:w="5" w:type="nil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Объект,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допустимый уровень обеспеченности объектами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допустимый уровень доступности объектов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237D9" w:rsidRPr="00A237D9" w:rsidTr="00662C48">
        <w:trPr>
          <w:tblCellSpacing w:w="5" w:type="nil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Территории общего пользования рекреационного назначения местного значения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Размер населенного пункта: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Суммарная площадь озелененных территорий общего пользования, кв.м/чел. 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Сельский населенный пункт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A237D9" w:rsidRPr="00A237D9" w:rsidTr="00662C48">
        <w:trPr>
          <w:trHeight w:val="703"/>
          <w:tblCellSpacing w:w="5" w:type="nil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Примечания: </w:t>
            </w:r>
          </w:p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Площадь  городских  парков следует принимать не  менее </w:t>
            </w:r>
            <w:smartTag w:uri="urn:schemas-microsoft-com:office:smarttags" w:element="metricconverter">
              <w:smartTagPr>
                <w:attr w:name="ProductID" w:val="15 га"/>
              </w:smartTagPr>
              <w:r w:rsidRPr="00A237D9">
                <w:rPr>
                  <w:rFonts w:ascii="Times New Roman" w:eastAsia="Times New Roman" w:hAnsi="Times New Roman" w:cs="Times New Roman"/>
                  <w:spacing w:val="-20"/>
                  <w:sz w:val="24"/>
                  <w:szCs w:val="24"/>
                  <w:lang w:eastAsia="ru-RU"/>
                </w:rPr>
                <w:t>15 га</w:t>
              </w:r>
            </w:smartTag>
            <w:r w:rsidRPr="00A237D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; парков  в  жилых районах – не 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A237D9">
                <w:rPr>
                  <w:rFonts w:ascii="Times New Roman" w:eastAsia="Times New Roman" w:hAnsi="Times New Roman" w:cs="Times New Roman"/>
                  <w:spacing w:val="-20"/>
                  <w:sz w:val="24"/>
                  <w:szCs w:val="24"/>
                  <w:lang w:eastAsia="ru-RU"/>
                </w:rPr>
                <w:t>3 га</w:t>
              </w:r>
            </w:smartTag>
            <w:r w:rsidRPr="00A237D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.</w:t>
            </w:r>
          </w:p>
          <w:p w:rsidR="00A237D9" w:rsidRPr="00A237D9" w:rsidRDefault="00A237D9" w:rsidP="00A237D9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доступности парков должно составлять не более 20 минут.</w:t>
            </w:r>
          </w:p>
        </w:tc>
      </w:tr>
      <w:tr w:rsidR="00A237D9" w:rsidRPr="00A237D9" w:rsidTr="00662C48">
        <w:trPr>
          <w:tblCellSpacing w:w="5" w:type="nil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Административно-деловые </w:t>
            </w:r>
            <w:r w:rsidR="007E7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местного значения поселения</w:t>
            </w:r>
          </w:p>
        </w:tc>
      </w:tr>
      <w:tr w:rsidR="00A237D9" w:rsidRPr="00A237D9" w:rsidTr="00F216B2">
        <w:trPr>
          <w:trHeight w:val="345"/>
          <w:tblCellSpacing w:w="5" w:type="nil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 ЗАГС, объект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rHeight w:val="245"/>
          <w:tblCellSpacing w:w="5" w:type="nil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A237D9" w:rsidRPr="00A237D9" w:rsidTr="00F216B2">
        <w:trPr>
          <w:trHeight w:val="597"/>
          <w:tblCellSpacing w:w="5" w:type="nil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занятости населения, объект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архивы, объект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7D9" w:rsidRPr="00A237D9" w:rsidTr="00F216B2">
        <w:trPr>
          <w:trHeight w:val="285"/>
          <w:tblCellSpacing w:w="5" w:type="nil"/>
          <w:jc w:val="center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нормируется</w:t>
            </w:r>
          </w:p>
        </w:tc>
      </w:tr>
      <w:tr w:rsidR="00A237D9" w:rsidRPr="00A237D9" w:rsidTr="00662C48">
        <w:trPr>
          <w:tblCellSpacing w:w="5" w:type="nil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Объекты ритуальных услуг местного значения района</w:t>
            </w:r>
          </w:p>
        </w:tc>
      </w:tr>
      <w:tr w:rsidR="00A237D9" w:rsidRPr="00A237D9" w:rsidTr="00F216B2">
        <w:trPr>
          <w:tblCellSpacing w:w="5" w:type="nil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Кладбище традиционного захоронения, на 1 тыс.человек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земельного участка </w:t>
            </w:r>
            <w:smartTag w:uri="urn:schemas-microsoft-com:office:smarttags" w:element="metricconverter">
              <w:smartTagPr>
                <w:attr w:name="ProductID" w:val="0,24 га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0,24 га</w:t>
              </w:r>
            </w:smartTag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соответствии с санитарными правилами</w:t>
            </w:r>
          </w:p>
        </w:tc>
      </w:tr>
      <w:tr w:rsidR="00A237D9" w:rsidRPr="00A237D9" w:rsidTr="00662C48">
        <w:trPr>
          <w:tblCellSpacing w:w="5" w:type="nil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Примечания: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Размер земельного участка для кладбища определяется с учетом количества жителей конкретного населенного пункта, но не может превышать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A237D9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40 га</w:t>
              </w:r>
            </w:smartTag>
            <w:r w:rsidRPr="00A237D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</w:tr>
    </w:tbl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приложением Ж СП 42.13330.2011 или заданием на проектирование таких объектов, с учетом региональных нормативов проектирования Ростовской области. </w:t>
      </w:r>
    </w:p>
    <w:p w:rsidR="00A237D9" w:rsidRPr="00A237D9" w:rsidRDefault="00A237D9" w:rsidP="00A237D9">
      <w:pPr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60341D" w:rsidRPr="00603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0F2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Расчетные</w:t>
      </w: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показатели и параметры развития, организации и использования территорий</w:t>
      </w:r>
    </w:p>
    <w:p w:rsidR="0058154E" w:rsidRDefault="0058154E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разработки документов территориального планирования и документации по планировке территории муниципальных образований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.1. К документам территориального планирования муниципальных образований относятся схемы территориального планирования муниципальных районов, генеральные планы сельских поселений (далее – генеральные планы поселений).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порядок подготовки схемы территориального планирования муниципального района, генерального плана поселения, порядок подготовки и внесения изменений в такие документы, а также состав, порядок подготовки планов реализации таких документов устанавливаются в соответствии с Градостроительным кодексом Российской Федерации, Законом Ростовской области от 28.09.2006 № 44-ЗО «О регулировании градостроительной деятельности в Ростовской области», иными нормативными правовыми актами Ростовской области, муниципальными правовыми актами.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Целями разработки документов территориального планирования являются 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устойчивого развития территории муниципального образования, развитие инженерной, транспортной, социальной инфраструктуры, определение назначения территории исходя из совокупности природных, социальных, экономических, экологических и иных факторов.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.3. В задачи территориального планирования муниципальных образований входит: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мест планируемого размещения объектов капитального строительства местного значения;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ограничений на использование территории;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границ территорий для развития и застройки и установление функционального назначения территорий;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или изменение границ муниципальных образований;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или изменение границ населенных пунктов.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документах территориального планирования решаются вопросы по изменению границ земель различных категорий.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По роли в системах расселения Ростовской области выделяются населенные пункты с центральными функциями (опорные центры и подцентры) и рядовые (без системообразующих функций).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численности населения населенные пункты подразделяются на: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 сельские населенные пункты (свыше 5 тыс. жителей);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большие сельские населенные пункты (от 1 тыс. жителей до 5 тыс. жителей);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средние сельские населенные пункты (от 200 человек до 1 тыс. человек);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сельские населенные пункты (менее 200 человек).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К документации по планировке территории относятся проекты планировки территории, </w:t>
      </w:r>
      <w:r w:rsidRPr="00A237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проекты планировки территории с проектами межевания территории, проекты межевания территории.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содержание документации по планировке территории (проекта планировки и проекта межевания территории) определяется Градостроительным кодексом Российской Федерации, Законом Ростовской области от 28.09.2006 № 44-ЗО «О регулировании градостроительной деятельности в Ростовской области» и иными нормативными правовыми актами Ростовской области.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.6.</w:t>
      </w:r>
      <w:r w:rsidRPr="00A237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237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Проект межевания территории разрабатывается в целях определения местоположения границ образуемых и изменяемых земельных участков.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.7. Объектами градостроительного нормирования являются: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территории муниципальных образований, территории населенных пунктов – для подготовки документов территориального планирования муниципальных образований;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территории муниципальных образований, застроенные и не застроенные территории и земельные участки в границах населенного пункта и за границами населенного пункта – для подготовки документации по планировке территории.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341D" w:rsidRPr="00A8312C" w:rsidRDefault="0060341D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341D" w:rsidRPr="00A8312C" w:rsidRDefault="0060341D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341D" w:rsidRPr="00A8312C" w:rsidRDefault="0060341D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Общие положения по развитию и использованию территорий за границами населенных пунктов при подготовке генеральных планов поселений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.8. Территория муниципального образования  сельского поселения формируется из территорий в границах населенных пунктов и территорий за пределами границ населенных пунктов (между населенными пунктами).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.9. При разработке генерального плана осуществляется зонирование территории муниципального образования, определяющее функциональное назначение отдельных ее частей, территорий, земельных участков.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.10. На территории за пределами границ населенных пунктов выделяются функциональные зоны: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сельскохозяйственного использования;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производственного назначения;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инженерной и транспортной инфраструктуры;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лесного хозяйства;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рекреационного назначения;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особыми условиями использования территорий;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специального назначения, обороны и безопасности, иные зоны.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.11. Зона сельскохозяйственного использования формируется в основном на землях сельскохозяйственного назначения.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 совместное размещение на ограниченном количестве площадок объектов сельскохозяйственного назначения, предприятий по переработке и хранению продукции, заготовительных пунктов.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.12. 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значения, предусмотренные документами территориального планирования других уровней.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Производственные зоны формируется, как правило, вдоль магистральных инженерных и транспортных коммуникаций, на территориях благоприятных в инженерно-геологическом отношении, с учетом природоохранных и экологических ограничений.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производственных зон могут формироваться промышленные зоны, предназначенные для размещения преимущественно промышленных предприятий в зависимости от санитарной классификации производств, научно-производственные, коммунально-складские.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территориях коммунально-складских зон следует размещать предприятия пищевой промышленности, 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 и бытового обслуживания населения.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складских комплексов: склады госрезервов, склады нефти и нефтепродуктов первой группы, перевалочные склады нефти и нефтепродуктов, склады сжиженных газов, взрывчатых материалов, базисные склады взрывчатых веществ, базисные склады продовольствия, фуража, промышленного сырья, лесоперевалочные базы базисных складов лесных и строительных материалов следует располагать рассредоточено за пределами территории населенных пунктов, в обособленных складских районах, с соблюдением санитарных, противопожарных и специальных норм.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.13. Зона транспортной инфраструктуры предназначена для размещения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а также для установления санитарно-защитных зон таких объектов в соответствии с требованиями технических регламентов и устанавливается в границах земель транспорта.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.14. Зона инженерной инфраструктуры предназначена для размещения сооружений и коммуникаций объектов инженерной инфраструктуры и связи.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.15. Зона лесного хозяйства выделяется на землях лесного фонда.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ее составе выделяются эксплуатационные, резервные и защитные леса.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обосновании границ зоны лесного хозяйства необходимо учитывать, что часть земель лесного фонда может входит</w:t>
      </w:r>
      <w:r w:rsidR="00F02C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других функциональных зон (рекреационной, особо охраняемых территорий, сельскохозяйственного использования).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.16. </w:t>
      </w: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Границы рекреационных зон устанавливаются в соответствии с численностью отдыхающих в пиковый период и наличием рекреационных ресурсов, а также транспортной доступностью мест отдыха от мест проживания.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.17. 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зонам с особыми условиями использования территорий относятся: охранные зоны объектов инженерной, транспортной инфраструктур, санитарно-защитные зоны, зоны охраны объектов культурного наследия (памятников истории и культуры) народов Российской Федерации,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.18. Места размещения объектов хранения и утилизации производственных и бытовых отходов размещаются за пределами границ населенных пунктов, лесопарковых, курортных, лечебно-оздоровительных и рекреационных зон.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захоронение отходов на территории водоохранных зон, на водосборных площадях подземных водных объектов, используемых для питьевого и хозяйственно-бытового водоснабжения, а также в местах залегания полезных ископаемых и ведения горных работ.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Места размещения кладбищ определяются за пределами границ населенных пунктов, лесопарковых, курортных, лечебно-оздоровительных и рекреационных зон.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Общие положения по развитию и использованию территорий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границах населенных пунктов при подготовке генеральных планов поселений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.19. Планировочную структуру населенных пунктов следует формировать исходя из требований создания благоприятных условий жизнедеятельности человека, предусматривая: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территорий различного функционального назначения с учетом их допустимой совместимости;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функциональное и планировочное членение территории в увязке с организацией системы общественных центров и транспортных коммуникаций;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эффективное использование территории в соответствии с ее градостроительной ценностью, допустимой плотностью застройки, размерами земельных участков;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комплексный учет природно-климатических, градостроительных, историко-культурных и других местных особенностей;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решение систем жизнеобеспечения;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охрану окружающей среды, недр и других природных ресурсов.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.20. Границы функциональных зон устанавливаются с учетом сложившейся планировочной структуры и существующего землепользования по красным линиям, линиям магистралей, улиц, проездов, границам земельных участков, естественным границам природных объектов и другим установленным границам.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.21. В пределах населенных пунктов могут выделяться следующие функциональные зоны: жилые, общественно-деловые, производственные, инженерной и транспортной инфраструктур, сельскохозяйственного использования, рекреационные, специального назначения, военных объектов и иные виды зон.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сохранение в жилых зонах отдельных производственных объектов, если площадь их участка не более </w:t>
      </w:r>
      <w:smartTag w:uri="urn:schemas-microsoft-com:office:smarttags" w:element="metricconverter">
        <w:smartTagPr>
          <w:attr w:name="ProductID" w:val="0,5 га"/>
        </w:smartTagPr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0,5 га</w:t>
        </w:r>
      </w:smartTag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если они не являются источниками негативного воздействия на среду обитания и здоровье человека (шум, вибрация, магнитные поля, радиационное воздействие, загрязнение почв, воздуха, воды и иные вредные воздействия).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.22. Планировочную структуру жилых зон сельских населенных пунктов следует формировать в соответствии с планировочной структурой населенного пункта и поселения в 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целом, учитывая градостроительные, природные особенности территории, трассировку улично-дорожной сети и характер внутрипоселенческих и межселенных тяготений.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.23. Основным планировочным элементом жилой зоны и сельских населенных пунктов является квартал жилой застройки, а в новой застройке - микрорайон, выделяемые в границах красных линий или других границах. Размер территории кварталов принимается, как правило, от 1 до </w:t>
      </w:r>
      <w:smartTag w:uri="urn:schemas-microsoft-com:office:smarttags" w:element="metricconverter">
        <w:smartTagPr>
          <w:attr w:name="ProductID" w:val="15 га"/>
        </w:smartTagPr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 га</w:t>
        </w:r>
      </w:smartTag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микрорайонов - от 15 до </w:t>
      </w:r>
      <w:smartTag w:uri="urn:schemas-microsoft-com:office:smarttags" w:element="metricconverter">
        <w:smartTagPr>
          <w:attr w:name="ProductID" w:val="60 га"/>
        </w:smartTagPr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га</w:t>
        </w:r>
      </w:smartTag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.24. В соответствии с характером застройки в пределах жилой зоны населенного пункта выделяются подзоны (средовые районы) как группы кварталов (микрорайонов) с одинаковыми или близкими характеристиками.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типами средовых районов являются районы: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Многоквартирной застройки: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среднеэтажными жилыми домами – 4-5 этажей;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малоэтажными многоквартирными жилыми домами – до 3-х этажей (включительно);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Усадебной застройки: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индивидуальными жилыми домами – до 3-х этажей;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блокированными жилыми домами (жилой блок на одну семью) – до 3-х этажей;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типы средовых районов выделяются в каждом населенном пункте индивидуально. Жилые зоны могут состоять из зон смешанной жилой застройки как по этажности (например: малоэтажная и среднеэтажная жилая застройка), так и по типу (например: усадебная застройка и малоэтажная многоквартирная жилая застройка).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Территории, предназначенные для ведения садоводства и дачного хозяйства, размещаемые в пределах населенного пункта, могут включаться в состав жилых зон. Обеспечение этих территорий объектами социальной, транспортной и инженерной инфраструктуры осуществляется в соответствии с п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роектом планировки территории и (или) проектом межевания территории садоводческого, огороднического или дачного некоммерческого объединения </w:t>
      </w: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 должно обеспечиваться с учетом возможности их использования для организации постоянного проживания населения.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.25. Структуру жилого фонда рекомендуется дифференцировать по уровню комфорта согласно таблице 9.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9</w:t>
      </w:r>
    </w:p>
    <w:tbl>
      <w:tblPr>
        <w:tblW w:w="9639" w:type="dxa"/>
        <w:jc w:val="center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9"/>
        <w:gridCol w:w="2977"/>
        <w:gridCol w:w="3969"/>
        <w:gridCol w:w="1984"/>
      </w:tblGrid>
      <w:tr w:rsidR="00A237D9" w:rsidRPr="00A237D9" w:rsidTr="00662C48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жилого дома и квартиры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уровню комфорта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площади квартиры или жилого дома  (индивидуального жилищного строительства) в расчете на 1 человека, кв. 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заселения 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квартиры (дома)</w:t>
            </w:r>
          </w:p>
        </w:tc>
      </w:tr>
      <w:tr w:rsidR="00A237D9" w:rsidRPr="00A237D9" w:rsidTr="00662C48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Престижный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(бизнес-класс)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и более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 = n+1*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 = n+2</w:t>
            </w:r>
          </w:p>
        </w:tc>
      </w:tr>
      <w:tr w:rsidR="00A237D9" w:rsidRPr="00A237D9" w:rsidTr="00662C48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(экономкласс)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21 - 39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</w:t>
            </w:r>
          </w:p>
        </w:tc>
      </w:tr>
      <w:tr w:rsidR="00A237D9" w:rsidRPr="00A237D9" w:rsidTr="00662C48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(муниципальное жилище)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и менее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</w:tr>
      <w:tr w:rsidR="00A237D9" w:rsidRPr="00A237D9" w:rsidTr="00662C48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 = n – 2,</w:t>
            </w:r>
          </w:p>
          <w:p w:rsidR="00A237D9" w:rsidRPr="00A237D9" w:rsidRDefault="00A237D9" w:rsidP="00A237D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 = n - 1</w:t>
            </w:r>
          </w:p>
        </w:tc>
      </w:tr>
    </w:tbl>
    <w:p w:rsidR="00A237D9" w:rsidRPr="00A237D9" w:rsidRDefault="00A237D9" w:rsidP="00A237D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A237D9" w:rsidRPr="00A237D9" w:rsidRDefault="00A237D9" w:rsidP="00A237D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*к – количество комнат в квартире</w:t>
      </w:r>
    </w:p>
    <w:p w:rsidR="00A237D9" w:rsidRPr="00A237D9" w:rsidRDefault="00A237D9" w:rsidP="00A237D9">
      <w:pPr>
        <w:tabs>
          <w:tab w:val="left" w:pos="567"/>
        </w:tabs>
        <w:spacing w:after="120"/>
        <w:ind w:left="283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16"/>
          <w:lang w:val="en-US" w:eastAsia="ru-RU"/>
        </w:rPr>
        <w:t>n</w:t>
      </w:r>
      <w:r w:rsidRPr="00A237D9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– количество членов семьи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нормативные показатели не являются основанием для установления нормы реального заселения.</w:t>
      </w:r>
    </w:p>
    <w:p w:rsidR="00A237D9" w:rsidRPr="00A237D9" w:rsidRDefault="0060341D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2.</w:t>
      </w:r>
      <w:r w:rsidRPr="00A831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</w:t>
      </w:r>
      <w:r w:rsidR="00A237D9"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.26. Общественно-деловые зоны предназначены для размещения объектов, обеспечивающих деловую, финансовую и общественную активность жизни населенного пункта, включая объекты культуры, торговли, общественного питания, бытового обслуживания, </w:t>
      </w:r>
      <w:r w:rsidR="00A237D9"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здравоохранения, коммерческой деятельности, административных и научно-исследовательских учреждений, учреждений профессионального образования, культовых сооружений и другие.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перечень объектов, разрешенных для размещения в общественно-деловых зонах, могут включаться многоквартирные жилые дома, преимущественно со встроенными учреждениями обслуживания, гостиницы, гаражи и автостоянки.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составу размещаемых в них объектов общественно-деловые зоны могут подразделяться на многофункциональные (районные центры) и зоны специализированной общественной застройки.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Многофункциональные общественно-деловые зоны формируют систему его центра.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многофункциональных общественных зон допускается принимать в пределах 2 – 2,5 га/1000 человек.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.27. Зоны специализированной общественной застройки формируются как специализированные центры – медицинские, учебные, спортивные, выставочные, торговые (в том числе ярмарки и вещевые рынки) и другие.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и потребность в территории специализированных центров обуславливается их функциональным назначением и особенностями их эксплуатации, потребностью в инженерном и транспортном обеспечении, а также характером воздействия на прилегающую застройку.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.28. Производственные зоны предназначаются для сосредоточенного размещения промышленных и коммунальных предприятий, производственно-складских и других необходимых для их эксплуатации объектов, осуществляемого с учетом градостроительных, социально-экономических и санитарно-гигиенических требований. Производственные зоны должны иметь удобные связи с внешними транспортными коммуникациями и жилой зоной.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зоны формируются в виде промышленных и коммунально-складских районов. Допускается создание объединенных промышленно-коммунальных районов.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и развитие промышленных и коммунально-складских районов следует осуществлять на основе группового метода размещения предприятий с кооперированием объектов инфраструктуры и подсобных хозяйств, по возможности с близкими классами санитарной вредности.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зависимости от санитарной классификации предприятий и характеристик их транспортного обслуживания промышленные районы подразделяются на 3 градостроительные категории по отношению к местоположению жилых зон: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промышленные районы, предназначенные для размещения производств I и II классов санитарной вредности, располагаются независимо от характеристики транспортного обслуживания на удалении от жилой зоны;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промышленные районы, предназначенные для размещения предприятий III и IV классов вредности независимо от характеристики транспортного обслуживания и предприятий V класса вредности с подъездными путями, располагаются на периферии населенного пункта, у границ жилой зоны (с обязательным установлением санитарно-защитной зоны);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промышленные районы, формируемые экологически безопасными объектами и предприятиями V класса вредности, не оказывающими негативного воздействия на окружающую среду, могут располагаться на смежной от жилой зоны территории.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Санитарно-защитные зоны производственных и других объектов, выполняющие средозащитные функции, включаются в состав тех территориальных зон, в которых размещаются эти объекты. Допустимый режим использования и застройки санитарно-защитных зон необходимо принимать в соответствии с действующим законодательством.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по формированию производственной зоны сельского поселения должны основываться на анализе сложившейся производственной базы, документов территориального планирования, рационального использования имеющихся земель сельскохозяйственного назначения и сельскохозяйственных угодий, вовлечения в производство земель фонда перераспределения земель, а также экономических, экологических, социально-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демографических факторов, влияющих на территориально-пространственную организацию производства (территориальную структуру хозяйства).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кооперативов, так и субъектов малого предпринимательства.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сельских населенных пунктах производственная и коммунально-складская зоны могут совмещаться. Производственная зона может формироваться как самостоятельная для конкретного населенного пункта или создаваться объединенной, на несколько населенных пунктов, входящих в состав сельского поселения.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.29. В состав зон рекреационного назначения включаются зоны в границах территорий, занятых скверами, парками, прудами, озерами, водохранилищами, пляжами, а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.30. Зоны специального назначения выделяются для размещения кладбищ, крематориев и иных объектов, использование которых несовместимо с использованием других зон сельских населенных пунктов.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.31. Зоны сельскохозяйственного использования в пределах границ населенных пунктов могут быть представлены пашнями, садами, огородами, сенокосами, пастбищами, а также сельскохозяйственными строениями и сооружениями.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 защиты населения и территории от воздействия чрезвычайных ситуаций природного и техногенного характера и мероприятия по гражданской обороне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.32. Защита населения и территорий от воздействия чрезвычайных ситуаций природного и техногенного характера представляет собой совокупность мероприятий, направленных на обеспечение защиты территории и населения от опасностей при возникновении чрезвычайных ситуаций природного и техногенного характера.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.33. Мероприятия по гражданской обороне разрабатываются органами местного самоуправления муниципального образования в соответствии с требованиями Федерального закона от 12.02.1998 № 28-ФЗ «О гражданской обороне».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защите населения и территорий от воздействия чрезвычайных ситуаций природного и техногенного характера разрабатываются органами местного самоуправления муниципального образования в соответствии с требованиями Федерального закона от 21 декабря 1994 № 68-ФЗ «О защите населения и территорий от чрезвычайных ситуаций природного и техногенного характера» с учетом требований ГОСТ Р 22.0.07-95.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.34. Подготовку генерального плана поселения, а также документации по планировке территории, включая развитие застроенных территорий с учетом реконструкции объектов инженерной, социальной и коммунально-бытовой инфраструктур, предназначенных для обеспечения застроенной территории, следует осуществлять в соответствии с требованиями СП 116.13330.2012, СП 14.13330.2011, СНиП 2.01.51-90, СНиП II-11-77*, СНиП 21-01-97*, СП 11-107-98, «Положения о системе оповещения населения», утвержденного совместными Приказами Министерства РФ по делам гражданской обороны, чрезвычайным ситуациям и ликвидации последствий стихийных бедствий, Министерства информационных технологий и связи РФ и Министерства культуры и массовых коммуникаций РФ от 25.06.2006 № 422/90/376 и другими нормативными документами в области защиты населения и территорий от воздействия чрезвычайных ситуаций природного и техногенного характера и организации мероприятий по гражданской обороне.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.35. При разработке документов территориального планирования должны выполняться требования Федерального закона от 22.07.2008 № 123-ФЗ «Технический регламент о требованиях пожарной безопасности» (Раздел II «Требования пожарной безопасности при проектировании, строительстве и эксплуатации поселений и городских округов»), а также иные 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 пожарной безопасности, изложенные в законах и нормативно-технических документах Российской Федерации.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.36. При разработке документов территориального планирования необходимо резервировать территорию под размещение пожарных депо с учетом перспективы развития сельского поселений в размере необходимой площади земельного участка. Площадь земельных участков в зависимости от типа пожарного депо определяется техническим заданием на проектирование.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.37. Инженерно-технические мероприятия гражданской обороны и предупреждения чрезвычайных ситуаций (ИТМ ГОЧС) должны предусматриваться при: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документов территориального планирования (схемы территориального планирования муниципального района, генеральных планов поселений);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разработке документации по планировке территории (проектов планировки);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разработке материалов, обосновывающих строительство объектов капитального строительства (технико-экономического обоснования, технико-экономических расчетов), а также проектной документации на строительство и реконструкцию объектов капитального строительства.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инженерно-технических мероприятий гражданской обороны должно осуществляться в соответствии с требованиями СНиП 2.01.51-90 «Инженерно-технические мероприятия гражданской обороны».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Инженерная подготовка и защита территории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.38. Определение границ зон затопления, подтопления и требования к территориям, входящим в границы зон затопления, подтопления установлены Постановлением Правительства Российской Федерации от 18.04.2014 № 360 «Об определении границ зон затопления, подтопления».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.39. В Правилах землепользования и застройки муниципального образования на карте градостроительного зонирования наносятся границы территорий, подверженных затоплению и подтоплению и для таких территорий устанавливаются градостроительные регламенты, ограничивающие хозяйственную деятельность.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.40. На затопляемых и подтопляемых территориях запрещается новое жилищное строительство (среднеэтажное, малоэтажное, усадебное), а также планирование и развитие новых микрорайонов усадебной застройки, садовых и дачных объединений.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.41. Перечень мероприятий систем инженерной защиты населения должен разрабатываться в соответствии со СНиП 2.06.15-85 «Инженерная защита территории от затопления и подтопления».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Санитарно-эпидемиологические требования обеспечения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среды обитания для здоровья человека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.42. При планировке и застройке сельских поселений должно предусматриваться создание благоприятных условий для жизни и здоровья населения путем комплексного благоустройства сельских поселений и реализации иных мер по предупреждению и устранению вредного воздействия на человека факторов среды обитания.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.43. Градостроительная деятельность должна осуществляться с учетом обеспечения радиационной безопасности при воздействии природных радионуклидов в соответствии с  Федеральным законом от 30.03.1999 № 52-ФЗ «О санитарно-эпидемиологическом благополучии населения», Федеральным законом от 09.01.1996 № 3-ФЗ «О радиационной безопасности населения».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.44. Радиационный контроль (радиационное обследование) земельного участка проводится: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уполномоченным органом – на этапе формирования земельного участка для строительства объекта капитального строительства (жилого, общественного и производственного назначения), либо на этапе – подготовки к проведению аукциона по продаже права на заключение договора аренды земельного участка (аукциона по продаже земельного участка);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правообладателем земельного участка на этапе подготовки проектной документации объекта капитального строительства, в случае если в отношении земельного участка проведен государственный кадастровый учет и зарегистрировано право.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.45. С учетом проведения оценки показателей радиационной безопасности земельного участка, радиационная безопасность земельного участка обеспечивается при подготовке проектной документации объекта капитального строительства и предусматривающей выполнение мероприятий по снижению уровня содержания радона и гамма-излучения природных радионуклидов.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 по развитию, организации и использованию территории при подготовке документации по планировке территории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документации по планировке территории осуществляется в отношении застроенных или подлежащих застройке территорий.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Минимальные размеры приусадебных и приквартирных земельных участков для разных типов жилых домов рекомендуется принимать в соответствии с СП 42.13330.2011 (приложение Д).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Расстояния между жилыми, жилыми и общественными зданиями (а также размещаемыми в жилой застройке производственными зданиями) следует принимать на основе расчетов инсоляции и освещенности согласно требованиям </w:t>
      </w:r>
      <w:hyperlink r:id="rId9" w:history="1"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2.2.1/2.1.1.1076-01</w:t>
        </w:r>
      </w:hyperlink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противопожарным </w:t>
      </w:r>
      <w:hyperlink w:anchor="Par2280" w:history="1"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требованиям</w:t>
        </w:r>
      </w:hyperlink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СП 4.13130.2013).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местного самоуправления в Правилах землепользования и застройки муниципальных образований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в разделе «Предельные размеры (минимальные и (или) максимальные) земельных участков и предельные параметры разрешенного строительства, реконструкции объектов капитального строительства» может устанавливать показатели, характеризующие предельно допустимый строительный объем зданий и сооружений по отношению к площади участка, плотность застройки земельного участка, максимальный процент застройки земельного участка,  минимальные расстояния от улиц и строений на соседних участках с учетом местных градостроительных особенностей (облик поселения, историческая среда, ландшафт).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Мероприятия по созданию полноценной жизнедеятельности инвалидов и малоподвижных групп населения принимаются в соответствии с требованиями СП 59.13330.2012, ГОСТа Р 50602-93, ГОСТа Р 50917-96, ГОСТа Р 50918-96, ГОСТа Р 51261-99, ГОСТа Р 51630-2000, ГОСТа Р 51631-2008, ГОСТа Р 51671-2000, ГОСТа Р 52872-2007, ГОСТа Р 52875-2007.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 по развитию транспортной инфраструктуры при подготовке документации по планировке территории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.46. Система улично-дорожной сети составляет основу планировочной структуры населенного пункта и призвана обеспечивать удобные, быстрые и безопасные транспортные связи со всеми функциональными зонами, с другими населенными пунктами муниципального образования, с объектами, расположенными на территории за пределами границ населенных пунктов, с объектами внешнего транспорта и автомобильными дорогами общей сети.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.47. Категории улиц и дорог сельских поселений следует назначать в соответствии с классификацией и расчетными параметрами, приведенными в таблицах </w:t>
      </w:r>
      <w:hyperlink w:anchor="Par3987" w:history="1"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приложения № </w:t>
        </w:r>
      </w:hyperlink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 региональных нормативов градостроительного проектирования Ростовской области.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.48. Размеры земельных участков гаражей и стоянок легковых автомобилей на одно машино- место могут устанавливаться правилами землепользования и застройки муниципальных образований с учетом положений региональных нормативов градостроительного проектирования Ростовской области.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 по развитию инженерной инфраструктуры при подготовке документации по планировке территории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.49. Проектирование новых,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</w:t>
      </w:r>
      <w:hyperlink r:id="rId10" w:history="1"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декабря </w:t>
      </w:r>
      <w:smartTag w:uri="urn:schemas-microsoft-com:office:smarttags" w:element="metricconverter">
        <w:smartTagPr>
          <w:attr w:name="ProductID" w:val="2004 г"/>
        </w:smartTagPr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210-ФЗ «Об основах регулирования тарифов организаций коммунального комплекса».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.50. При проектировании сетей и сооружений водоснабжения, водоотведения, теплоснабжения, газоснабжения следует руководствоваться соответственно СП 31.13330.2012, СП 32.13330.2012, СП 124.13330.2012, требованиями действующих санитарных норм и правил, а также требованиями части 12 СП 42.13330.2011.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.51. Минимальные расчетные показатели потребления коммунальных услуг по электроснабжению для населения Ростовской области устанавливаются с применением расчетного метода на одного проживающего, согласно постановлению РСТ Ростовской области от 05.08.2013 № 28/1 «Об установлении социальной нормы потребления электрической энергии (мощности) в Ростовской области».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.52. Минимальные расчетные показатели потребления коммунальных услуг потребления природного газа и сжиженного газа для населения </w:t>
      </w:r>
      <w:r w:rsidR="00E05D1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Мартыновского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при отсутствии приборов учета устанавливаются с применением расчетного метода на одного жителя в месяц, согласно: постановлению РСТ Ростовской области от 20.04.2007 № 6/3 «Об утверждении норматива газоснабжения (поставки бытового сжиженного газа) на приготовление пищи с использованием газовых плит при отсутствии приборов учета», постановлению РСТ Ростовской области от 24.08.2012 №29/105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0341D" w:rsidRPr="00A8312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.53. Минимальные расчетные показатели нормативов потребления коммунальных услуг (холодное водоснабжение, водоотведение) и требования к их формированию устанавливаются в соответствии с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</w:t>
      </w:r>
      <w:r w:rsidR="00103A45">
        <w:rPr>
          <w:rFonts w:ascii="Times New Roman" w:eastAsia="Times New Roman" w:hAnsi="Times New Roman" w:cs="Times New Roman"/>
          <w:sz w:val="24"/>
          <w:szCs w:val="24"/>
          <w:lang w:eastAsia="ru-RU"/>
        </w:rPr>
        <w:t>уг», Постановлением РСТ РО от 27.11.2015 №201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</w:t>
      </w:r>
      <w:r w:rsidR="00103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утверждении тарифов на товары и услуги МУП ЖКХ </w:t>
      </w:r>
      <w:r w:rsidR="00E05D1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Мартыновского</w:t>
      </w:r>
      <w:r w:rsidR="00103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Ростовской области</w:t>
      </w:r>
      <w:r w:rsidRPr="00A237D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60341D" w:rsidRPr="00603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Градостроительные показатели и нормы для архитектурно – строительного проектирования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Элементами территории земельного участка многоквартирного дома являются: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 под зданием;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проезды к зданию, тротуары;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открытые площадки для временного пребывания автомобилей (парковка);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автостоянки для хранения машин;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озелененная территория (придомовые зеленые насаждения);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площадки для игр детей дошкольного и младшего школьного возраста, для отдыха взрослого населения;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площадки для занятия физкультурой;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площадки для хозяйственных целей (в том числе для размещения мусоросборников и хозяйственной площадки).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 для расчета удельных размеров площадок различного функционального назначения следует руководствоваться положениями региональных нормативов градостроительного проектирования Ростовской области.</w:t>
      </w:r>
    </w:p>
    <w:p w:rsid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Разрыв от автостоянок (автостоянка, наземный гараж-стоянка, гараж-стоянка, подземный гараж-стоянка, открытые стоянки, стоянки автомашин) для хранения легкового автотранспорта до зданий различного назначения следует применять в соответствии с таблицей 10.</w:t>
      </w:r>
    </w:p>
    <w:p w:rsidR="00103A45" w:rsidRPr="00A237D9" w:rsidRDefault="00103A45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10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992"/>
        <w:gridCol w:w="1365"/>
        <w:gridCol w:w="1275"/>
        <w:gridCol w:w="1188"/>
        <w:gridCol w:w="1417"/>
        <w:gridCol w:w="992"/>
      </w:tblGrid>
      <w:tr w:rsidR="00A237D9" w:rsidRPr="00A237D9" w:rsidTr="00662C48">
        <w:trPr>
          <w:jc w:val="center"/>
        </w:trPr>
        <w:tc>
          <w:tcPr>
            <w:tcW w:w="2518" w:type="dxa"/>
            <w:vMerge w:val="restart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Здания, до которых  определяется расстояние</w:t>
            </w:r>
          </w:p>
        </w:tc>
        <w:tc>
          <w:tcPr>
            <w:tcW w:w="7229" w:type="dxa"/>
            <w:gridSpan w:val="6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Расстояние, м</w:t>
            </w:r>
          </w:p>
        </w:tc>
      </w:tr>
      <w:tr w:rsidR="00A237D9" w:rsidRPr="00A237D9" w:rsidTr="00662C48">
        <w:trPr>
          <w:jc w:val="center"/>
        </w:trPr>
        <w:tc>
          <w:tcPr>
            <w:tcW w:w="2518" w:type="dxa"/>
            <w:vMerge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гаражей и открытых стоянок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числе легковых автомобилей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станций технического обслуживания при числе постов</w:t>
            </w:r>
          </w:p>
        </w:tc>
      </w:tr>
      <w:tr w:rsidR="00A237D9" w:rsidRPr="00A237D9" w:rsidTr="002C35F4">
        <w:trPr>
          <w:jc w:val="center"/>
        </w:trPr>
        <w:tc>
          <w:tcPr>
            <w:tcW w:w="2518" w:type="dxa"/>
            <w:vMerge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и 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</w:tc>
        <w:tc>
          <w:tcPr>
            <w:tcW w:w="136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11 - 50</w:t>
            </w:r>
          </w:p>
        </w:tc>
        <w:tc>
          <w:tcPr>
            <w:tcW w:w="127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51 -   101</w:t>
            </w:r>
          </w:p>
        </w:tc>
        <w:tc>
          <w:tcPr>
            <w:tcW w:w="118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– 300</w:t>
            </w:r>
          </w:p>
        </w:tc>
        <w:tc>
          <w:tcPr>
            <w:tcW w:w="1417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и 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11 - 30</w:t>
            </w:r>
          </w:p>
        </w:tc>
      </w:tr>
      <w:tr w:rsidR="00A237D9" w:rsidRPr="00A237D9" w:rsidTr="002C35F4">
        <w:trPr>
          <w:jc w:val="center"/>
        </w:trPr>
        <w:tc>
          <w:tcPr>
            <w:tcW w:w="251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Жилые дома           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hyperlink w:anchor="Par27" w:history="1"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&lt;**&gt;</w:t>
              </w:r>
            </w:hyperlink>
          </w:p>
        </w:tc>
        <w:tc>
          <w:tcPr>
            <w:tcW w:w="136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237D9" w:rsidRPr="00A237D9" w:rsidTr="002C35F4">
        <w:trPr>
          <w:jc w:val="center"/>
        </w:trPr>
        <w:tc>
          <w:tcPr>
            <w:tcW w:w="251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торцы жилых домов без окон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hyperlink w:anchor="Par27" w:history="1"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&lt;**&gt;</w:t>
              </w:r>
            </w:hyperlink>
          </w:p>
        </w:tc>
        <w:tc>
          <w:tcPr>
            <w:tcW w:w="136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hyperlink w:anchor="Par27" w:history="1"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&lt;**&gt;</w:t>
              </w:r>
            </w:hyperlink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│</w:t>
            </w:r>
          </w:p>
        </w:tc>
        <w:tc>
          <w:tcPr>
            <w:tcW w:w="127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A237D9" w:rsidRPr="00A237D9" w:rsidTr="002C35F4">
        <w:trPr>
          <w:jc w:val="center"/>
        </w:trPr>
        <w:tc>
          <w:tcPr>
            <w:tcW w:w="251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Общественные здания  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hyperlink w:anchor="Par27" w:history="1"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&lt;**&gt;</w:t>
              </w:r>
            </w:hyperlink>
          </w:p>
        </w:tc>
        <w:tc>
          <w:tcPr>
            <w:tcW w:w="136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hyperlink w:anchor="Par27" w:history="1"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&lt;**&gt;</w:t>
              </w:r>
            </w:hyperlink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│</w:t>
            </w:r>
          </w:p>
        </w:tc>
        <w:tc>
          <w:tcPr>
            <w:tcW w:w="127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37D9" w:rsidRPr="00A237D9" w:rsidTr="002C35F4">
        <w:trPr>
          <w:jc w:val="center"/>
        </w:trPr>
        <w:tc>
          <w:tcPr>
            <w:tcW w:w="251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Общеобразовательные организации и детские дошкольные организации      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</w:tr>
      <w:tr w:rsidR="00A237D9" w:rsidRPr="00A237D9" w:rsidTr="002C35F4">
        <w:trPr>
          <w:jc w:val="center"/>
        </w:trPr>
        <w:tc>
          <w:tcPr>
            <w:tcW w:w="251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Лечебные организации  со стационаром       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6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1188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1417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</w:tr>
      <w:tr w:rsidR="00A237D9" w:rsidRPr="00A237D9" w:rsidTr="00662C48">
        <w:trPr>
          <w:jc w:val="center"/>
        </w:trPr>
        <w:tc>
          <w:tcPr>
            <w:tcW w:w="9747" w:type="dxa"/>
            <w:gridSpan w:val="7"/>
            <w:shd w:val="clear" w:color="auto" w:fill="auto"/>
          </w:tcPr>
          <w:p w:rsidR="00A237D9" w:rsidRPr="00A237D9" w:rsidRDefault="00A237D9" w:rsidP="00A237D9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&lt;*&gt;  Определяется   по   согласованию   с  органами  Государственного санитарно-эпидемиологического надзора.</w:t>
            </w:r>
          </w:p>
          <w:p w:rsidR="00A237D9" w:rsidRPr="00A237D9" w:rsidRDefault="00A237D9" w:rsidP="00A237D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&lt;**&gt;   Для  зданий гаражей  III - V степеней огнестойкости расстояния следует принимать не менее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A237D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 м</w:t>
              </w:r>
            </w:smartTag>
            <w:r w:rsidRPr="00A2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Разрыв от наземных гаражей-стоянок,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размещении наземных гаражей-стоянок, паркингов,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лечебно-профилактических учреждений, жилых домов, площадок отдыха, которое должно составлять не менее </w:t>
      </w:r>
      <w:smartTag w:uri="urn:schemas-microsoft-com:office:smarttags" w:element="metricconverter">
        <w:smartTagPr>
          <w:attr w:name="ProductID" w:val="15 метров"/>
        </w:smartTagPr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 метров</w:t>
        </w:r>
      </w:smartTag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Достаточность разрыва обосновывается расчетами загрязнения атмосферного воздуха и акустическими расчетами.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Вентиляционные выбросы из подземных гаражей-стоянок, расположенных под жилыми и общественными зданиями, должны быть организованы на </w:t>
      </w:r>
      <w:smartTag w:uri="urn:schemas-microsoft-com:office:smarttags" w:element="metricconverter">
        <w:smartTagPr>
          <w:attr w:name="ProductID" w:val="1,5 метра"/>
        </w:smartTagPr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1,5 метра</w:t>
        </w:r>
      </w:smartTag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 конька крыши самой высокой части здания.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 эксплуатируемой кровле подземного гаража-стоянки допускается размещать площадки отдыха, детские, спортивные, игровые и иные подобные сооружения на расстоянии </w:t>
      </w:r>
      <w:smartTag w:uri="urn:schemas-microsoft-com:office:smarttags" w:element="metricconverter">
        <w:smartTagPr>
          <w:attr w:name="ProductID" w:val="15 метров"/>
        </w:smartTagPr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 метров</w:t>
        </w:r>
      </w:smartTag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вентиляционных шахт, въездов-выездов, проездов при условии озеленения эксплуатируемой кровли и обеспечения предельно допустимых концентраций в устье выброса в атмосферу.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Разрыв от территорий подземных гаражей-стоянок не лимитируется.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7. Требования, отнесенные к подземным гаражам, распространяются на размещение обвалованных гаражей-стоянок.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Для гостевых стоянок жилых домов разрывы не устанавливаются (СП 42.13330.2011, </w:t>
      </w:r>
      <w:hyperlink r:id="rId11" w:history="1"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2.2.1/2.1.1.1200-03</w:t>
        </w:r>
      </w:hyperlink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25.09.2007).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зданиями, обратив внимание на следующее: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местам парковки должен быть обеспечен беспрепятственный доступ, исключающий высокие бордюры, узкие проходы (проезды);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ширина зоны для парковки автомобиля инвалида должна быть не менее </w:t>
      </w:r>
      <w:smartTag w:uri="urn:schemas-microsoft-com:office:smarttags" w:element="metricconverter">
        <w:smartTagPr>
          <w:attr w:name="ProductID" w:val="3,5 метров"/>
        </w:smartTagPr>
        <w:r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3,5 метров</w:t>
        </w:r>
      </w:smartTag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быть оборудован съезд (пандус схода) инвалида на коляске с тротуара на парковку путем понижения бордюра;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стоянка, оборудованная для инвалидов, должна быть обозначена специальным дорожным знаком, разметкой.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МАТЕРИАЛЫ ПО ОБОСНОВАНИЮ РАСЧЕТНЫХ ПОКАЗАТЕЛЕЙ, СОДЕРЖАЩИХСЯ В ОСНОВНОЙ ЧАСТИ НОРМАТИВОВ ГРАДОСТРОИТЕЛЬНОГО ПРОЕКТИРОВАНИЯ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A237D9" w:rsidP="00A237D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местных нормативах градостроительного проектирования </w:t>
      </w:r>
      <w:r w:rsidR="00CD54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F90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для населения муниципальных образований в составе </w:t>
      </w:r>
      <w:r w:rsidR="00CD54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60341D" w:rsidRPr="00603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01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учетом:</w:t>
      </w:r>
    </w:p>
    <w:p w:rsidR="00A237D9" w:rsidRPr="00A237D9" w:rsidRDefault="00A237D9" w:rsidP="00A237D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региональных нормативов градостроительного проектирования Ростовской области;</w:t>
      </w:r>
    </w:p>
    <w:p w:rsidR="00A237D9" w:rsidRPr="00A237D9" w:rsidRDefault="00A237D9" w:rsidP="00A237D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p968"/>
      <w:bookmarkEnd w:id="0"/>
      <w:r w:rsidRPr="00A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социально-демографического состава и плотности населения муниципальных образований на территории </w:t>
      </w:r>
      <w:r w:rsidR="00E05D1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Мартыновского</w:t>
      </w:r>
      <w:r w:rsidRPr="00A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района;</w:t>
      </w:r>
    </w:p>
    <w:p w:rsidR="00A237D9" w:rsidRPr="00A237D9" w:rsidRDefault="00A237D9" w:rsidP="00A237D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p969"/>
      <w:bookmarkEnd w:id="1"/>
      <w:r w:rsidRPr="00A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планов и программ комплексного социально-экономического развития </w:t>
      </w:r>
      <w:r w:rsidR="00CD54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200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</w:t>
      </w:r>
      <w:r w:rsidRPr="00A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237D9" w:rsidRPr="00A237D9" w:rsidRDefault="00A237D9" w:rsidP="00A237D9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p970"/>
      <w:bookmarkStart w:id="3" w:name="p971"/>
      <w:bookmarkEnd w:id="2"/>
      <w:bookmarkEnd w:id="3"/>
      <w:r w:rsidRPr="00A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предложений органов местного самоуправления муниципальных образований </w:t>
      </w:r>
      <w:r w:rsidR="00CD54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200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</w:t>
      </w:r>
      <w:r w:rsidRPr="00A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федерального законодательства и иных градостроительных показателей и норм.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градостроительного про</w:t>
      </w:r>
      <w:r w:rsidR="0020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ектирования </w:t>
      </w:r>
      <w:r w:rsidR="00CD54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Новоселовского</w:t>
      </w:r>
      <w:r w:rsidR="0020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направлены на повышение благоприятных условий жизни населения района, устойчивое развитие его территорий.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производственных, общественно-деловых, жилых, ландшафтно-рекреационных зон.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физической культуры и спорта, утилизации и переработки 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бытовых и промышленных отходов, в иных областях, расчетные показатели и параметры развития, организации и использования территорий, градостроительные показатели и нормы для архитектурно – строительного проектирования подготовлены в соответствии с: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Градостроительным кодексом РФ от 29.12.2004 № 190-ФЗ;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Земельным кодексом РФ от 25.10.2001 № 136-ФЗ;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Жилищным кодексом РФ от 29.12.2004 № 188-ФЗ;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Водным кодексом РФ от 03.06.2006 № 74-ФЗ;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Лесным кодексом РФ от 04.12.2006 № 200-ФЗ;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Федерации»;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29.12.2004 № 191-ФЗ «О введении в действие Градостроительного кодекса Российской Федерации»;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27.12.2002 № 184-ФЗ «О техническом регулировании»;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22.07.2008 № 123-ФЗ «Технический регламент о требованиях пожарной безопасности»;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30.03.1999 № 52-ФЗ «О санитарно-эпидемиологическом благополучии населения»;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14.03.1995 № 33-ФЗ «Об особо охраняемых природных территориях»;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Федеральным законом от 10.01.2002 № 7-ФЗ «Об охране окружающей среды»;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08.11.2007№ 257-ФЗ «Об автомобильных дорогах и о дорожной деятельности в Российской Федерации»;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15.04.1998 № 66-ФЗ «О садоводческих, огороднических и дачных некоммерческих объединениях граждан»;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09.01.1996 № 3-ФЗ «О радиационной безопасности населения»;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Российской Федерации от 10.07.1992 № 3266-1 «Об образовании»; 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РФ от 23.05.2006 № 306 «Об утверждении Правил установления и определения нормативов потребления коммунальных услуг»;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18.04.2014 №360 «Об определении границ зон затопления, подтопления»;</w:t>
      </w:r>
      <w:r w:rsidR="000E4AF1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HYPERLINK consultantplus://offline/ref=A35827084F247B874531A425A6A56A502346521CC7788061CB04673A2C301B8DC2404DE7CB2105X444N </w:instrText>
      </w:r>
      <w:r w:rsidR="000E4AF1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 30.13330.2012. Свод правил. Внутренний водопровод и канализация зданий;</w:t>
      </w:r>
      <w:r w:rsidR="000E4AF1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31.13330.2012. Свод правил. Водоснабжение. Наружные сети и сооружения;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32.13330.2012. Свод правил. Канализация. Наружные сети и сооружения;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34.13330.2012. Свод правил. Автомобильные дороги;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42.13330.2011. Свод правил. Градостроительство. Планировка и застройка городских и сельских поселений;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118.13330.2012. Свод правил. Общественные здания и сооружения;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43.13330.2012. Свод правил. Сооружения промышленных</w:t>
      </w:r>
      <w:r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предприятий;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47.13330.2012. Свод правил. Инженерные изыскания для строительства. Основные положения;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113.13330.2012. Свод правил. Стоянки автомобилей;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116.13330.2012. Свод правил. Инженерная защита территорий, зданий и сооружений от опасных геологических процессов;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131.13330.2012. Свод правил. Строительная климатология;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50.13330.2012. Свод правил. Тепловая защита зданий;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51.13330.2011. Свод правил. Защита от шума;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54.13330.2011. Свод правил. Здания жилые многоквартирные;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55.13330.2011. Свод правил. Дома жилые одноквартирные;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121.13330.2012. Свод правил. Аэродромы; 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59.13330.2012. Свод правил. Доступность зданий и сооружений для маломобильных </w:t>
      </w: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 населения;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>СП 18.13330.2011. Свод правил. Генеральные  планы промышленных предприятий;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19.13330.2011. Свод правил. Генеральные планы сельскохозяйственных предприятий;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СП 11-102-97 «Инженерно-экологические изыскания для строительства»;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СП 11-112-2001 «Порядок разработки и состав раздела «Инженерно-технические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 2.1.7.1038-01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«Гигиенические требования к устройству и содержанию полигонов для твердых бытовых отходов»;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30-101-98 «Методические указания по расчету земельных участков в кондоминиумах»;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30-102-99 «Планировка и застройка территорий малоэтажного жилищного строительства»;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2.01.28-85 «Полигоны по обезвреживанию и захоронению токсичных промышленных отходов. Основные положения по проектированию»;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СНиП 2.01.51-90 «Инженерно-технические мероприятия гражданской обороны»;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2.06.03-85 «Мелиоративные системы и сооружения»;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2.06.15-85 «Инженерная защита территории от затопления и подтопления»;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СНиП 2.11.03-93 «Склады нефти и нефтепродуктов. Противопожарные нормы»;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11-04-2003 «Инструкция о порядке разработки, согласования, экспертизы и утверждения градостроительной документации» (применяется в части, не противоречащей Градостроительному кодексу РФ);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21-01-97 «Пожарная безопасность зданий и сооружений»;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ГОСТ 17.5.3.01-78 «Охрана природы. Земли. Состав и размер зеленых зон городов»;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17.5.3.03-80 «Охрана природы. Земли. Общие требования к гидролесомелиорации»;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17.5.3.04-83 «Охрана природы. Земли. Общие требования к рекультивации земель»;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17.6.3.01-78 «Охрана природы. Флора. Охрана и рациональное использование лесов зеленых зон городов»;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17.8.1.02-88 «Охрана природы. Ландшафты. Классификация»;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ГОСТ Р 52023-2003 «Сети распределительные систем кабельного телевидения. Основные параметры. Технические требования. Методы измерений и испытаний»;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НПБ 101-95 «Нормы проектирования объектов пожарной охраны»;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ОНД 86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«Методика расчета концентраций в атмосферном воздухе вредных веществ, содержащихся в выбросах предприятий»;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2.1.2.2645-10. «Санитарно-эпидемиологические требования к условиям проживания в жилых зданиях и помещениях»;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hyperlink r:id="rId14" w:history="1">
        <w:r w:rsidR="00A237D9" w:rsidRPr="00A237D9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СанПиН 2.1.2882-11</w:t>
        </w:r>
      </w:hyperlink>
      <w:r w:rsidR="00A237D9" w:rsidRPr="00A237D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«Гигиенические требования к размещению, устройству и содержанию кладбищ, зданий и сооружений похоронного назначения»;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2.1.3.2630-10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«Санитарно-эпидемиологические требования к организациям, осуществляющим медицинскую деятельность»;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2.1.6.1032-01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«Гигиенические требования к обеспечению качества атмосферного воздуха населенных мест»;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2.1.7.573-96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«Гигиенические требования к использованию сточных вод и их осадков для орошения и удобрения»;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2.1.7.2790-10 «Санитарно-эпидемиологические требования к обращению с медицинскими отходами»;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2.1.7.1287-03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«Санитарно-эпидемиологические требования к качеству почвы»;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2.1.7.1322-03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Санитарные правила и нормативы «Гигиенические требования к размещению и обезвреживанию отходов производства и потребления»;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2.2.1/2.1.1.1076-01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«Гигиенические требования к инсоляции и солнцезащите помещений жилых и общественных зданий и территорий»;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2.2.1/2.1.1.1200-03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«Санитарно-защитные зоны и санитарная классификация предприятий, сооружений и иных объектов. Санитарно-эпидемиологические правила и нормативы»;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42-128-4690-88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«Санитарные правила содержания территорий населенных мест»;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2.4.2.2821-10 «Санитарно-эпидемиологические требования к условиям и организации обучения в общеобразовательных учреждениях»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2.4.3.1186-03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образования»;</w:t>
      </w:r>
    </w:p>
    <w:p w:rsidR="00A237D9" w:rsidRPr="00A237D9" w:rsidRDefault="000E4AF1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history="1">
        <w:r w:rsidR="00A237D9" w:rsidRPr="00A2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ГН 2.1.5.1315-03</w:t>
        </w:r>
      </w:hyperlink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«Предельно допустимые концентрации (ПДК) химических веществ в воде водных объектов хозяйственно-питьевого и культурно-бытового водопользования»;</w:t>
      </w:r>
    </w:p>
    <w:p w:rsidR="00A237D9" w:rsidRPr="00A237D9" w:rsidRDefault="00A237D9" w:rsidP="00A237D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Минрегиона РФ от 30.01.2012 № 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</w:t>
      </w:r>
    </w:p>
    <w:p w:rsidR="00A237D9" w:rsidRPr="00A237D9" w:rsidRDefault="00A237D9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Ростовской области от 28.09.2006 № 44-ЗО «О регулировании градостроительной деятельности в Ростовской области».</w:t>
      </w:r>
    </w:p>
    <w:p w:rsidR="00A237D9" w:rsidRPr="00A237D9" w:rsidRDefault="00A237D9" w:rsidP="00A23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7D9" w:rsidRPr="00A237D9" w:rsidRDefault="0060341D" w:rsidP="002C35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A237D9" w:rsidRPr="00A2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ПРАВИЛА И ОБЛАСТЬ ПРИМЕНЕНИЯ</w:t>
      </w:r>
    </w:p>
    <w:p w:rsidR="00A237D9" w:rsidRPr="00A237D9" w:rsidRDefault="00A237D9" w:rsidP="00A23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60341D" w:rsidP="00A237D9">
      <w:pPr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4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Показатели, содержащиеся в основной части Местных нормативов, применяются при подготовке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архитектурно-строительном проектировании. </w:t>
      </w:r>
    </w:p>
    <w:p w:rsidR="00A237D9" w:rsidRPr="00A237D9" w:rsidRDefault="0060341D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4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237D9"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Нормативы не могут содержать значения расчетных показателей, ухудшающие значения расчетных показателей, содержащиеся в Региональных нормативах градостроительного проектирования Ростовской области, если иное не установлено в разделе 2 настоящих Местных нормативов.</w:t>
      </w:r>
    </w:p>
    <w:p w:rsidR="00A237D9" w:rsidRPr="00A237D9" w:rsidRDefault="0060341D" w:rsidP="00A237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0341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4</w:t>
      </w:r>
      <w:r w:rsidR="00A237D9"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.3. Нормативы обязательны для всех субъектов градостроительной деятельности, осуществляющих свою деятельность на территории </w:t>
      </w:r>
      <w:r w:rsidR="00F909B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="00F90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Новоселовского </w:t>
      </w:r>
      <w:r w:rsidR="002001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A237D9" w:rsidRPr="00A237D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 </w:t>
      </w:r>
    </w:p>
    <w:p w:rsidR="00A237D9" w:rsidRPr="00A237D9" w:rsidRDefault="00A237D9" w:rsidP="00A237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D9" w:rsidRPr="00A237D9" w:rsidRDefault="00A237D9" w:rsidP="00A23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19E" w:rsidRDefault="00A237D9" w:rsidP="00A237D9">
      <w:r w:rsidRPr="00A237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42119E" w:rsidSect="00F216B2">
      <w:footerReference w:type="default" r:id="rId25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E91" w:rsidRDefault="002F4E91" w:rsidP="00F216B2">
      <w:pPr>
        <w:spacing w:after="0" w:line="240" w:lineRule="auto"/>
      </w:pPr>
      <w:r>
        <w:separator/>
      </w:r>
    </w:p>
  </w:endnote>
  <w:endnote w:type="continuationSeparator" w:id="1">
    <w:p w:rsidR="002F4E91" w:rsidRDefault="002F4E91" w:rsidP="00F21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857191"/>
      <w:docPartObj>
        <w:docPartGallery w:val="Page Numbers (Bottom of Page)"/>
        <w:docPartUnique/>
      </w:docPartObj>
    </w:sdtPr>
    <w:sdtContent>
      <w:p w:rsidR="0060341D" w:rsidRDefault="000E4AF1">
        <w:pPr>
          <w:pStyle w:val="a5"/>
          <w:jc w:val="right"/>
        </w:pPr>
        <w:fldSimple w:instr="PAGE   \* MERGEFORMAT">
          <w:r w:rsidR="00287703">
            <w:rPr>
              <w:noProof/>
            </w:rPr>
            <w:t>2</w:t>
          </w:r>
        </w:fldSimple>
      </w:p>
    </w:sdtContent>
  </w:sdt>
  <w:p w:rsidR="0060341D" w:rsidRDefault="0060341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E91" w:rsidRDefault="002F4E91" w:rsidP="00F216B2">
      <w:pPr>
        <w:spacing w:after="0" w:line="240" w:lineRule="auto"/>
      </w:pPr>
      <w:r>
        <w:separator/>
      </w:r>
    </w:p>
  </w:footnote>
  <w:footnote w:type="continuationSeparator" w:id="1">
    <w:p w:rsidR="002F4E91" w:rsidRDefault="002F4E91" w:rsidP="00F21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0E48B9"/>
    <w:multiLevelType w:val="multilevel"/>
    <w:tmpl w:val="258AA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4F9631F"/>
    <w:multiLevelType w:val="hybridMultilevel"/>
    <w:tmpl w:val="E3164B5A"/>
    <w:lvl w:ilvl="0" w:tplc="C0C26B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54BFB"/>
    <w:multiLevelType w:val="hybridMultilevel"/>
    <w:tmpl w:val="6952DF80"/>
    <w:lvl w:ilvl="0" w:tplc="8C203F86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08333D3F"/>
    <w:multiLevelType w:val="multilevel"/>
    <w:tmpl w:val="266EB74E"/>
    <w:lvl w:ilvl="0">
      <w:start w:val="4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545"/>
        </w:tabs>
        <w:ind w:left="1545" w:hanging="1275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tabs>
          <w:tab w:val="num" w:pos="1815"/>
        </w:tabs>
        <w:ind w:left="181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85"/>
        </w:tabs>
        <w:ind w:left="208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55"/>
        </w:tabs>
        <w:ind w:left="235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25"/>
        </w:tabs>
        <w:ind w:left="262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5">
    <w:nsid w:val="0A8C464B"/>
    <w:multiLevelType w:val="multilevel"/>
    <w:tmpl w:val="E0DE4C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0CB489C"/>
    <w:multiLevelType w:val="hybridMultilevel"/>
    <w:tmpl w:val="BFCEE890"/>
    <w:lvl w:ilvl="0" w:tplc="889A1C44">
      <w:start w:val="1"/>
      <w:numFmt w:val="decimal"/>
      <w:lvlText w:val="%1)"/>
      <w:lvlJc w:val="left"/>
      <w:pPr>
        <w:ind w:left="93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2408763B"/>
    <w:multiLevelType w:val="hybridMultilevel"/>
    <w:tmpl w:val="186AF42C"/>
    <w:lvl w:ilvl="0" w:tplc="181A13A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4E038A"/>
    <w:multiLevelType w:val="singleLevel"/>
    <w:tmpl w:val="37482F8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36714FA8"/>
    <w:multiLevelType w:val="hybridMultilevel"/>
    <w:tmpl w:val="AD60EA94"/>
    <w:lvl w:ilvl="0" w:tplc="3326B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E4103"/>
    <w:multiLevelType w:val="singleLevel"/>
    <w:tmpl w:val="96CE017A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3AFE597D"/>
    <w:multiLevelType w:val="hybridMultilevel"/>
    <w:tmpl w:val="92FAFC44"/>
    <w:lvl w:ilvl="0" w:tplc="1004C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8343F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4DC42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884CE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E42E4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E70F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0D664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1562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6B480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3D580774"/>
    <w:multiLevelType w:val="hybridMultilevel"/>
    <w:tmpl w:val="45F07558"/>
    <w:lvl w:ilvl="0" w:tplc="452E59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56048B7"/>
    <w:multiLevelType w:val="hybridMultilevel"/>
    <w:tmpl w:val="A9E08B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485547"/>
    <w:multiLevelType w:val="hybridMultilevel"/>
    <w:tmpl w:val="B86E05E2"/>
    <w:lvl w:ilvl="0" w:tplc="AACE34C4">
      <w:start w:val="3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39E0F06"/>
    <w:multiLevelType w:val="hybridMultilevel"/>
    <w:tmpl w:val="DF7AF2B4"/>
    <w:lvl w:ilvl="0" w:tplc="BA5CCA8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C04CA"/>
    <w:multiLevelType w:val="singleLevel"/>
    <w:tmpl w:val="AE069AFA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>
    <w:nsid w:val="582662A5"/>
    <w:multiLevelType w:val="hybridMultilevel"/>
    <w:tmpl w:val="B9C8A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E5B1EA5"/>
    <w:multiLevelType w:val="multilevel"/>
    <w:tmpl w:val="09EA9F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460"/>
        </w:tabs>
        <w:ind w:left="4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>
    <w:nsid w:val="63FE4C0A"/>
    <w:multiLevelType w:val="hybridMultilevel"/>
    <w:tmpl w:val="4F2489D0"/>
    <w:lvl w:ilvl="0" w:tplc="203CE6F8">
      <w:start w:val="1"/>
      <w:numFmt w:val="decimal"/>
      <w:lvlText w:val="%1."/>
      <w:lvlJc w:val="left"/>
      <w:pPr>
        <w:ind w:left="2109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6823534B"/>
    <w:multiLevelType w:val="multilevel"/>
    <w:tmpl w:val="338A9D4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80"/>
        </w:tabs>
        <w:ind w:left="8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1">
    <w:nsid w:val="6BCC43B5"/>
    <w:multiLevelType w:val="hybridMultilevel"/>
    <w:tmpl w:val="84901E0E"/>
    <w:lvl w:ilvl="0" w:tplc="269C818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21274BA"/>
    <w:multiLevelType w:val="multilevel"/>
    <w:tmpl w:val="95985AE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85"/>
        </w:tabs>
        <w:ind w:left="1185" w:hanging="39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>
    <w:nsid w:val="7C510C91"/>
    <w:multiLevelType w:val="singleLevel"/>
    <w:tmpl w:val="6E6A554E"/>
    <w:lvl w:ilvl="0">
      <w:start w:val="2"/>
      <w:numFmt w:val="decimal"/>
      <w:lvlText w:val="2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24">
    <w:nsid w:val="7F2325A3"/>
    <w:multiLevelType w:val="multilevel"/>
    <w:tmpl w:val="72081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22"/>
  </w:num>
  <w:num w:numId="4">
    <w:abstractNumId w:val="24"/>
  </w:num>
  <w:num w:numId="5">
    <w:abstractNumId w:val="1"/>
  </w:num>
  <w:num w:numId="6">
    <w:abstractNumId w:val="15"/>
  </w:num>
  <w:num w:numId="7">
    <w:abstractNumId w:val="12"/>
  </w:num>
  <w:num w:numId="8">
    <w:abstractNumId w:val="6"/>
  </w:num>
  <w:num w:numId="9">
    <w:abstractNumId w:val="19"/>
  </w:num>
  <w:num w:numId="10">
    <w:abstractNumId w:val="21"/>
  </w:num>
  <w:num w:numId="11">
    <w:abstractNumId w:val="16"/>
  </w:num>
  <w:num w:numId="12">
    <w:abstractNumId w:val="10"/>
  </w:num>
  <w:num w:numId="13">
    <w:abstractNumId w:val="23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20"/>
  </w:num>
  <w:num w:numId="19">
    <w:abstractNumId w:val="5"/>
  </w:num>
  <w:num w:numId="20">
    <w:abstractNumId w:val="11"/>
  </w:num>
  <w:num w:numId="21">
    <w:abstractNumId w:val="13"/>
  </w:num>
  <w:num w:numId="22">
    <w:abstractNumId w:val="14"/>
  </w:num>
  <w:num w:numId="23">
    <w:abstractNumId w:val="18"/>
  </w:num>
  <w:num w:numId="24">
    <w:abstractNumId w:val="7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419F"/>
    <w:rsid w:val="000E4AF1"/>
    <w:rsid w:val="000F2BB4"/>
    <w:rsid w:val="00103A45"/>
    <w:rsid w:val="0015419F"/>
    <w:rsid w:val="0020010C"/>
    <w:rsid w:val="002469D7"/>
    <w:rsid w:val="00287703"/>
    <w:rsid w:val="002C35F4"/>
    <w:rsid w:val="002D19E4"/>
    <w:rsid w:val="002F4E91"/>
    <w:rsid w:val="00383E1C"/>
    <w:rsid w:val="003C7DAE"/>
    <w:rsid w:val="0042119E"/>
    <w:rsid w:val="00494C27"/>
    <w:rsid w:val="00534C4B"/>
    <w:rsid w:val="00556AEE"/>
    <w:rsid w:val="0058154E"/>
    <w:rsid w:val="00582A90"/>
    <w:rsid w:val="0060341D"/>
    <w:rsid w:val="00662C48"/>
    <w:rsid w:val="007E7230"/>
    <w:rsid w:val="00943130"/>
    <w:rsid w:val="00962D48"/>
    <w:rsid w:val="00964B48"/>
    <w:rsid w:val="00995AD0"/>
    <w:rsid w:val="00A237D9"/>
    <w:rsid w:val="00A8312C"/>
    <w:rsid w:val="00B81E22"/>
    <w:rsid w:val="00C1706A"/>
    <w:rsid w:val="00C9466E"/>
    <w:rsid w:val="00CD54E7"/>
    <w:rsid w:val="00CE6B5D"/>
    <w:rsid w:val="00D412EB"/>
    <w:rsid w:val="00D81C71"/>
    <w:rsid w:val="00DD0DF5"/>
    <w:rsid w:val="00E05D14"/>
    <w:rsid w:val="00E23441"/>
    <w:rsid w:val="00E30D8C"/>
    <w:rsid w:val="00F02C0C"/>
    <w:rsid w:val="00F216B2"/>
    <w:rsid w:val="00F42B0B"/>
    <w:rsid w:val="00F90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B5D"/>
  </w:style>
  <w:style w:type="paragraph" w:styleId="1">
    <w:name w:val="heading 1"/>
    <w:basedOn w:val="a"/>
    <w:next w:val="a"/>
    <w:link w:val="10"/>
    <w:qFormat/>
    <w:rsid w:val="00A237D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37D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7D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sz w:val="26"/>
      <w:szCs w:val="24"/>
    </w:rPr>
  </w:style>
  <w:style w:type="paragraph" w:styleId="4">
    <w:name w:val="heading 4"/>
    <w:basedOn w:val="a"/>
    <w:next w:val="a"/>
    <w:link w:val="40"/>
    <w:qFormat/>
    <w:rsid w:val="00A237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237D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237D9"/>
    <w:pPr>
      <w:keepNext/>
      <w:framePr w:hSpace="180" w:wrap="around" w:vAnchor="text" w:hAnchor="text" w:x="108" w:y="1"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A237D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qFormat/>
    <w:rsid w:val="00A237D9"/>
    <w:pPr>
      <w:keepNext/>
      <w:spacing w:after="0" w:line="360" w:lineRule="auto"/>
      <w:ind w:firstLine="539"/>
      <w:jc w:val="right"/>
      <w:outlineLvl w:val="7"/>
    </w:pPr>
    <w:rPr>
      <w:rFonts w:ascii="Times New Roman" w:eastAsia="Times New Roman" w:hAnsi="Times New Roman" w:cs="Times New Roman"/>
      <w:snapToGrid w:val="0"/>
      <w:sz w:val="28"/>
      <w:szCs w:val="24"/>
    </w:rPr>
  </w:style>
  <w:style w:type="paragraph" w:styleId="9">
    <w:name w:val="heading 9"/>
    <w:basedOn w:val="a"/>
    <w:next w:val="a"/>
    <w:link w:val="90"/>
    <w:qFormat/>
    <w:rsid w:val="00A237D9"/>
    <w:pPr>
      <w:keepNext/>
      <w:spacing w:after="0" w:line="240" w:lineRule="auto"/>
      <w:ind w:firstLine="540"/>
      <w:jc w:val="right"/>
      <w:outlineLvl w:val="8"/>
    </w:pPr>
    <w:rPr>
      <w:rFonts w:ascii="Times New Roman" w:eastAsia="Times New Roman" w:hAnsi="Times New Roman" w:cs="Times New Roman"/>
      <w:snapToGrid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37D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237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237D9"/>
    <w:rPr>
      <w:rFonts w:ascii="Arial" w:eastAsia="Times New Roman" w:hAnsi="Arial" w:cs="Times New Roman"/>
      <w:b/>
      <w:sz w:val="26"/>
      <w:szCs w:val="24"/>
    </w:rPr>
  </w:style>
  <w:style w:type="character" w:customStyle="1" w:styleId="40">
    <w:name w:val="Заголовок 4 Знак"/>
    <w:basedOn w:val="a0"/>
    <w:link w:val="4"/>
    <w:rsid w:val="00A237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237D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A237D9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A237D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A237D9"/>
    <w:rPr>
      <w:rFonts w:ascii="Times New Roman" w:eastAsia="Times New Roman" w:hAnsi="Times New Roman" w:cs="Times New Roman"/>
      <w:snapToGrid w:val="0"/>
      <w:sz w:val="28"/>
      <w:szCs w:val="24"/>
    </w:rPr>
  </w:style>
  <w:style w:type="character" w:customStyle="1" w:styleId="90">
    <w:name w:val="Заголовок 9 Знак"/>
    <w:basedOn w:val="a0"/>
    <w:link w:val="9"/>
    <w:rsid w:val="00A237D9"/>
    <w:rPr>
      <w:rFonts w:ascii="Times New Roman" w:eastAsia="Times New Roman" w:hAnsi="Times New Roman" w:cs="Times New Roman"/>
      <w:snapToGrid w:val="0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237D9"/>
  </w:style>
  <w:style w:type="paragraph" w:styleId="21">
    <w:name w:val="Body Text 2"/>
    <w:basedOn w:val="a"/>
    <w:link w:val="22"/>
    <w:rsid w:val="00A237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237D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A237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237D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237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A237D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semiHidden/>
    <w:rsid w:val="00A237D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A237D9"/>
    <w:rPr>
      <w:rFonts w:ascii="Tahoma" w:eastAsia="Times New Roman" w:hAnsi="Tahoma" w:cs="Times New Roman"/>
      <w:sz w:val="16"/>
      <w:szCs w:val="16"/>
    </w:rPr>
  </w:style>
  <w:style w:type="paragraph" w:styleId="a9">
    <w:name w:val="Body Text"/>
    <w:aliases w:val="ConsNormal + Times New Roman,основной текст"/>
    <w:basedOn w:val="a"/>
    <w:link w:val="aa"/>
    <w:rsid w:val="00A237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aliases w:val="ConsNormal + Times New Roman Знак,основной текст Знак"/>
    <w:basedOn w:val="a0"/>
    <w:link w:val="a9"/>
    <w:rsid w:val="00A237D9"/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Заголовок"/>
    <w:basedOn w:val="a"/>
    <w:next w:val="a9"/>
    <w:rsid w:val="00A237D9"/>
    <w:pPr>
      <w:suppressAutoHyphens/>
      <w:spacing w:after="0" w:line="240" w:lineRule="auto"/>
      <w:ind w:left="4111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Iauiue">
    <w:name w:val="Iau?iue"/>
    <w:rsid w:val="00A237D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A23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A237D9"/>
    <w:rPr>
      <w:color w:val="0000FF"/>
      <w:u w:val="single"/>
    </w:rPr>
  </w:style>
  <w:style w:type="table" w:styleId="ad">
    <w:name w:val="Table Grid"/>
    <w:basedOn w:val="a1"/>
    <w:uiPriority w:val="59"/>
    <w:rsid w:val="00A23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aliases w:val="Основной текст 1"/>
    <w:basedOn w:val="a"/>
    <w:link w:val="af"/>
    <w:rsid w:val="00A237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"/>
    <w:basedOn w:val="a0"/>
    <w:link w:val="ae"/>
    <w:rsid w:val="00A237D9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A237D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0">
    <w:name w:val="No Spacing"/>
    <w:uiPriority w:val="99"/>
    <w:qFormat/>
    <w:rsid w:val="00A237D9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1">
    <w:name w:val="Normal (Web)"/>
    <w:basedOn w:val="a"/>
    <w:rsid w:val="00A23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A237D9"/>
    <w:rPr>
      <w:b/>
      <w:bCs/>
    </w:rPr>
  </w:style>
  <w:style w:type="paragraph" w:customStyle="1" w:styleId="ConsPlusNonformat">
    <w:name w:val="ConsPlusNonformat"/>
    <w:rsid w:val="00A237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237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CStyle35">
    <w:name w:val="1CStyle35"/>
    <w:rsid w:val="00A237D9"/>
    <w:rPr>
      <w:rFonts w:ascii="Calibri" w:eastAsia="Times New Roman" w:hAnsi="Calibri" w:cs="Times New Roman"/>
      <w:lang w:eastAsia="ru-RU"/>
    </w:rPr>
  </w:style>
  <w:style w:type="paragraph" w:customStyle="1" w:styleId="1CStyle36">
    <w:name w:val="1CStyle36"/>
    <w:rsid w:val="00A237D9"/>
    <w:rPr>
      <w:rFonts w:ascii="Calibri" w:eastAsia="Times New Roman" w:hAnsi="Calibri" w:cs="Times New Roman"/>
      <w:lang w:eastAsia="ru-RU"/>
    </w:rPr>
  </w:style>
  <w:style w:type="paragraph" w:customStyle="1" w:styleId="1CStyle43">
    <w:name w:val="1CStyle43"/>
    <w:rsid w:val="00A237D9"/>
    <w:pPr>
      <w:wordWrap w:val="0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37">
    <w:name w:val="1CStyle37"/>
    <w:rsid w:val="00A237D9"/>
    <w:pPr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39">
    <w:name w:val="1CStyle39"/>
    <w:rsid w:val="00A237D9"/>
    <w:pPr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40">
    <w:name w:val="1CStyle40"/>
    <w:rsid w:val="00A237D9"/>
    <w:pPr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45">
    <w:name w:val="1CStyle45"/>
    <w:rsid w:val="00A237D9"/>
    <w:pPr>
      <w:wordWrap w:val="0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47">
    <w:name w:val="1CStyle47"/>
    <w:rsid w:val="00A237D9"/>
    <w:pPr>
      <w:wordWrap w:val="0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8">
    <w:name w:val="1CStyle18"/>
    <w:rsid w:val="00A237D9"/>
    <w:rPr>
      <w:rFonts w:ascii="Calibri" w:eastAsia="Times New Roman" w:hAnsi="Calibri" w:cs="Times New Roman"/>
      <w:lang w:eastAsia="ru-RU"/>
    </w:rPr>
  </w:style>
  <w:style w:type="paragraph" w:customStyle="1" w:styleId="1CStyle20">
    <w:name w:val="1CStyle20"/>
    <w:rsid w:val="00A237D9"/>
    <w:pPr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9">
    <w:name w:val="1CStyle19"/>
    <w:rsid w:val="00A237D9"/>
    <w:pPr>
      <w:jc w:val="right"/>
    </w:pPr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A237D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237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A237D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A237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нак Знак1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3">
    <w:name w:val="Знак Знак Знак Знак"/>
    <w:basedOn w:val="a"/>
    <w:rsid w:val="00A237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4">
    <w:name w:val="Знак Знак Знак Знак Знак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5">
    <w:name w:val="Знак Знак Знак Знак Знак Знак Знак Знак Знак Знак Знак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A23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6">
    <w:name w:val="Знак Знак Знак Знак Знак Знак Знак Знак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7">
    <w:name w:val="краткое содержание"/>
    <w:basedOn w:val="a"/>
    <w:next w:val="a"/>
    <w:rsid w:val="00A237D9"/>
    <w:pPr>
      <w:keepNext/>
      <w:keepLines/>
      <w:spacing w:after="480" w:line="240" w:lineRule="auto"/>
      <w:ind w:right="538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Абзац1"/>
    <w:basedOn w:val="a"/>
    <w:rsid w:val="00A237D9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Абзац1 без отступа"/>
    <w:basedOn w:val="a"/>
    <w:rsid w:val="00A237D9"/>
    <w:pPr>
      <w:spacing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Стиль1"/>
    <w:rsid w:val="00A237D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aliases w:val="Основной текст с отступом 1"/>
    <w:basedOn w:val="a"/>
    <w:link w:val="24"/>
    <w:rsid w:val="00A237D9"/>
    <w:pPr>
      <w:spacing w:after="0" w:line="360" w:lineRule="auto"/>
      <w:ind w:right="-1" w:firstLine="42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с отступом 2 Знак"/>
    <w:aliases w:val="Основной текст с отступом 1 Знак"/>
    <w:basedOn w:val="a0"/>
    <w:link w:val="23"/>
    <w:rsid w:val="00A237D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A237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Обычный1"/>
    <w:rsid w:val="00A237D9"/>
    <w:pPr>
      <w:widowControl w:val="0"/>
      <w:spacing w:after="0" w:line="260" w:lineRule="auto"/>
      <w:ind w:firstLine="220"/>
      <w:jc w:val="both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character" w:customStyle="1" w:styleId="af8">
    <w:name w:val="Текст сноски Знак"/>
    <w:link w:val="af9"/>
    <w:rsid w:val="00A237D9"/>
    <w:rPr>
      <w:szCs w:val="24"/>
    </w:rPr>
  </w:style>
  <w:style w:type="paragraph" w:styleId="af9">
    <w:name w:val="footnote text"/>
    <w:basedOn w:val="a"/>
    <w:link w:val="af8"/>
    <w:rsid w:val="00A237D9"/>
    <w:pPr>
      <w:spacing w:after="0" w:line="240" w:lineRule="auto"/>
    </w:pPr>
    <w:rPr>
      <w:szCs w:val="24"/>
    </w:rPr>
  </w:style>
  <w:style w:type="character" w:customStyle="1" w:styleId="17">
    <w:name w:val="Текст сноски Знак1"/>
    <w:basedOn w:val="a0"/>
    <w:uiPriority w:val="99"/>
    <w:rsid w:val="00A237D9"/>
    <w:rPr>
      <w:sz w:val="20"/>
      <w:szCs w:val="20"/>
    </w:rPr>
  </w:style>
  <w:style w:type="paragraph" w:customStyle="1" w:styleId="afa">
    <w:name w:val="Визы"/>
    <w:basedOn w:val="a"/>
    <w:rsid w:val="00A237D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A237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Стандартный HTML Знак"/>
    <w:basedOn w:val="a0"/>
    <w:link w:val="HTML"/>
    <w:rsid w:val="00A237D9"/>
    <w:rPr>
      <w:rFonts w:ascii="Courier New" w:eastAsia="Times New Roman" w:hAnsi="Courier New" w:cs="Times New Roman"/>
      <w:sz w:val="20"/>
      <w:szCs w:val="24"/>
    </w:rPr>
  </w:style>
  <w:style w:type="paragraph" w:customStyle="1" w:styleId="Iioaioo">
    <w:name w:val="Ii oaio?o"/>
    <w:basedOn w:val="a"/>
    <w:rsid w:val="00A237D9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Cell">
    <w:name w:val="ConsPlusCell"/>
    <w:uiPriority w:val="99"/>
    <w:rsid w:val="00A237D9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c">
    <w:name w:val="Абзац1 c отступом"/>
    <w:basedOn w:val="a"/>
    <w:rsid w:val="00A237D9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page number"/>
    <w:rsid w:val="00A237D9"/>
  </w:style>
  <w:style w:type="paragraph" w:customStyle="1" w:styleId="Style1">
    <w:name w:val="Style1"/>
    <w:basedOn w:val="a"/>
    <w:rsid w:val="00A237D9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237D9"/>
    <w:pPr>
      <w:widowControl w:val="0"/>
      <w:autoSpaceDE w:val="0"/>
      <w:autoSpaceDN w:val="0"/>
      <w:adjustRightInd w:val="0"/>
      <w:spacing w:after="0" w:line="280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A237D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sid w:val="00A237D9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rsid w:val="00A237D9"/>
    <w:pPr>
      <w:widowControl w:val="0"/>
      <w:autoSpaceDE w:val="0"/>
      <w:autoSpaceDN w:val="0"/>
      <w:adjustRightInd w:val="0"/>
      <w:spacing w:after="0" w:line="274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A237D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A237D9"/>
    <w:pPr>
      <w:widowControl w:val="0"/>
      <w:autoSpaceDE w:val="0"/>
      <w:autoSpaceDN w:val="0"/>
      <w:adjustRightInd w:val="0"/>
      <w:spacing w:after="0" w:line="281" w:lineRule="exact"/>
      <w:ind w:firstLine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A237D9"/>
    <w:rPr>
      <w:rFonts w:ascii="Times New Roman" w:hAnsi="Times New Roman" w:cs="Times New Roman"/>
      <w:b/>
      <w:bCs/>
      <w:i/>
      <w:iCs/>
      <w:spacing w:val="-30"/>
      <w:sz w:val="28"/>
      <w:szCs w:val="28"/>
    </w:rPr>
  </w:style>
  <w:style w:type="character" w:customStyle="1" w:styleId="FontStyle23">
    <w:name w:val="Font Style23"/>
    <w:rsid w:val="00A237D9"/>
    <w:rPr>
      <w:rFonts w:ascii="Times New Roman" w:hAnsi="Times New Roman" w:cs="Times New Roman"/>
      <w:i/>
      <w:iCs/>
      <w:spacing w:val="-20"/>
      <w:sz w:val="20"/>
      <w:szCs w:val="20"/>
    </w:rPr>
  </w:style>
  <w:style w:type="paragraph" w:customStyle="1" w:styleId="afc">
    <w:name w:val="Знак Знак Знак Знак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d">
    <w:name w:val="Plain Text"/>
    <w:basedOn w:val="a"/>
    <w:link w:val="afe"/>
    <w:rsid w:val="00A237D9"/>
    <w:pPr>
      <w:spacing w:after="0" w:line="240" w:lineRule="auto"/>
      <w:ind w:firstLine="720"/>
      <w:jc w:val="both"/>
    </w:pPr>
    <w:rPr>
      <w:rFonts w:ascii="Courier New" w:eastAsia="Calibri" w:hAnsi="Courier New" w:cs="Times New Roman"/>
      <w:sz w:val="20"/>
      <w:szCs w:val="20"/>
    </w:rPr>
  </w:style>
  <w:style w:type="character" w:customStyle="1" w:styleId="afe">
    <w:name w:val="Текст Знак"/>
    <w:basedOn w:val="a0"/>
    <w:link w:val="afd"/>
    <w:rsid w:val="00A237D9"/>
    <w:rPr>
      <w:rFonts w:ascii="Courier New" w:eastAsia="Calibri" w:hAnsi="Courier New" w:cs="Times New Roman"/>
      <w:sz w:val="20"/>
      <w:szCs w:val="20"/>
    </w:rPr>
  </w:style>
  <w:style w:type="paragraph" w:customStyle="1" w:styleId="aff">
    <w:name w:val="Нормальный (таблица)"/>
    <w:basedOn w:val="a"/>
    <w:next w:val="a"/>
    <w:rsid w:val="00A237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0">
    <w:name w:val="Абзац"/>
    <w:basedOn w:val="a"/>
    <w:link w:val="aff1"/>
    <w:qFormat/>
    <w:rsid w:val="00A237D9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Абзац Знак"/>
    <w:link w:val="aff0"/>
    <w:rsid w:val="00A237D9"/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_абзац"/>
    <w:basedOn w:val="a"/>
    <w:link w:val="aff3"/>
    <w:qFormat/>
    <w:rsid w:val="00A237D9"/>
    <w:pPr>
      <w:spacing w:after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_абзац Знак"/>
    <w:link w:val="aff2"/>
    <w:rsid w:val="00A237D9"/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A23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0"/>
    <w:uiPriority w:val="99"/>
    <w:semiHidden/>
    <w:unhideWhenUsed/>
    <w:rsid w:val="00A237D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237D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A237D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A237D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sz w:val="26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A237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A237D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A237D9"/>
    <w:pPr>
      <w:keepNext/>
      <w:framePr w:hSpace="180" w:wrap="around" w:vAnchor="text" w:hAnchor="text" w:x="108" w:y="1"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A237D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A237D9"/>
    <w:pPr>
      <w:keepNext/>
      <w:spacing w:after="0" w:line="360" w:lineRule="auto"/>
      <w:ind w:firstLine="539"/>
      <w:jc w:val="right"/>
      <w:outlineLvl w:val="7"/>
    </w:pPr>
    <w:rPr>
      <w:rFonts w:ascii="Times New Roman" w:eastAsia="Times New Roman" w:hAnsi="Times New Roman" w:cs="Times New Roman"/>
      <w:snapToGrid w:val="0"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A237D9"/>
    <w:pPr>
      <w:keepNext/>
      <w:spacing w:after="0" w:line="240" w:lineRule="auto"/>
      <w:ind w:firstLine="540"/>
      <w:jc w:val="right"/>
      <w:outlineLvl w:val="8"/>
    </w:pPr>
    <w:rPr>
      <w:rFonts w:ascii="Times New Roman" w:eastAsia="Times New Roman" w:hAnsi="Times New Roman" w:cs="Times New Roman"/>
      <w:snapToGrid w:val="0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37D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A237D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A237D9"/>
    <w:rPr>
      <w:rFonts w:ascii="Arial" w:eastAsia="Times New Roman" w:hAnsi="Arial" w:cs="Times New Roman"/>
      <w:b/>
      <w:sz w:val="26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237D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A237D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A237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A237D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A237D9"/>
    <w:rPr>
      <w:rFonts w:ascii="Times New Roman" w:eastAsia="Times New Roman" w:hAnsi="Times New Roman" w:cs="Times New Roman"/>
      <w:snapToGrid w:val="0"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A237D9"/>
    <w:rPr>
      <w:rFonts w:ascii="Times New Roman" w:eastAsia="Times New Roman" w:hAnsi="Times New Roman" w:cs="Times New Roman"/>
      <w:snapToGrid w:val="0"/>
      <w:sz w:val="2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237D9"/>
  </w:style>
  <w:style w:type="paragraph" w:styleId="21">
    <w:name w:val="Body Text 2"/>
    <w:basedOn w:val="a"/>
    <w:link w:val="22"/>
    <w:rsid w:val="00A237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237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header"/>
    <w:basedOn w:val="a"/>
    <w:link w:val="a4"/>
    <w:rsid w:val="00A237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A237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A237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A237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semiHidden/>
    <w:rsid w:val="00A237D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semiHidden/>
    <w:rsid w:val="00A237D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9">
    <w:name w:val="Body Text"/>
    <w:aliases w:val="ConsNormal + Times New Roman,основной текст"/>
    <w:basedOn w:val="a"/>
    <w:link w:val="aa"/>
    <w:rsid w:val="00A237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aliases w:val="ConsNormal + Times New Roman Знак,основной текст Знак"/>
    <w:basedOn w:val="a0"/>
    <w:link w:val="a9"/>
    <w:rsid w:val="00A237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b">
    <w:name w:val="Заголовок"/>
    <w:basedOn w:val="a"/>
    <w:next w:val="a9"/>
    <w:rsid w:val="00A237D9"/>
    <w:pPr>
      <w:suppressAutoHyphens/>
      <w:spacing w:after="0" w:line="240" w:lineRule="auto"/>
      <w:ind w:left="4111"/>
      <w:jc w:val="center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customStyle="1" w:styleId="Iauiue">
    <w:name w:val="Iau?iue"/>
    <w:rsid w:val="00A237D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A23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A237D9"/>
    <w:rPr>
      <w:color w:val="0000FF"/>
      <w:u w:val="single"/>
    </w:rPr>
  </w:style>
  <w:style w:type="table" w:styleId="ad">
    <w:name w:val="Table Grid"/>
    <w:basedOn w:val="a1"/>
    <w:uiPriority w:val="59"/>
    <w:rsid w:val="00A23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aliases w:val="Основной текст 1"/>
    <w:basedOn w:val="a"/>
    <w:link w:val="af"/>
    <w:rsid w:val="00A237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aliases w:val="Основной текст 1 Знак"/>
    <w:basedOn w:val="a0"/>
    <w:link w:val="ae"/>
    <w:rsid w:val="00A237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0">
    <w:name w:val="Основной текст с отступом 21"/>
    <w:basedOn w:val="a"/>
    <w:uiPriority w:val="99"/>
    <w:rsid w:val="00A237D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0">
    <w:name w:val="No Spacing"/>
    <w:uiPriority w:val="99"/>
    <w:qFormat/>
    <w:rsid w:val="00A237D9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1">
    <w:name w:val="Normal (Web)"/>
    <w:basedOn w:val="a"/>
    <w:rsid w:val="00A23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A237D9"/>
    <w:rPr>
      <w:b/>
      <w:bCs/>
    </w:rPr>
  </w:style>
  <w:style w:type="paragraph" w:customStyle="1" w:styleId="ConsPlusNonformat">
    <w:name w:val="ConsPlusNonformat"/>
    <w:rsid w:val="00A237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237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CStyle35">
    <w:name w:val="1CStyle35"/>
    <w:rsid w:val="00A237D9"/>
    <w:rPr>
      <w:rFonts w:ascii="Calibri" w:eastAsia="Times New Roman" w:hAnsi="Calibri" w:cs="Times New Roman"/>
      <w:lang w:eastAsia="ru-RU"/>
    </w:rPr>
  </w:style>
  <w:style w:type="paragraph" w:customStyle="1" w:styleId="1CStyle36">
    <w:name w:val="1CStyle36"/>
    <w:rsid w:val="00A237D9"/>
    <w:rPr>
      <w:rFonts w:ascii="Calibri" w:eastAsia="Times New Roman" w:hAnsi="Calibri" w:cs="Times New Roman"/>
      <w:lang w:eastAsia="ru-RU"/>
    </w:rPr>
  </w:style>
  <w:style w:type="paragraph" w:customStyle="1" w:styleId="1CStyle43">
    <w:name w:val="1CStyle43"/>
    <w:rsid w:val="00A237D9"/>
    <w:pPr>
      <w:wordWrap w:val="0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37">
    <w:name w:val="1CStyle37"/>
    <w:rsid w:val="00A237D9"/>
    <w:pPr>
      <w:jc w:val="center"/>
    </w:pPr>
    <w:rPr>
      <w:rFonts w:ascii="Calibri" w:eastAsia="Times New Roman" w:hAnsi="Calibri" w:cs="Times New Roman"/>
      <w:lang w:eastAsia="ru-RU"/>
    </w:rPr>
  </w:style>
  <w:style w:type="paragraph" w:customStyle="1" w:styleId="1CStyle39">
    <w:name w:val="1CStyle39"/>
    <w:rsid w:val="00A237D9"/>
    <w:pPr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40">
    <w:name w:val="1CStyle40"/>
    <w:rsid w:val="00A237D9"/>
    <w:pPr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45">
    <w:name w:val="1CStyle45"/>
    <w:rsid w:val="00A237D9"/>
    <w:pPr>
      <w:wordWrap w:val="0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47">
    <w:name w:val="1CStyle47"/>
    <w:rsid w:val="00A237D9"/>
    <w:pPr>
      <w:wordWrap w:val="0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8">
    <w:name w:val="1CStyle18"/>
    <w:rsid w:val="00A237D9"/>
    <w:rPr>
      <w:rFonts w:ascii="Calibri" w:eastAsia="Times New Roman" w:hAnsi="Calibri" w:cs="Times New Roman"/>
      <w:lang w:eastAsia="ru-RU"/>
    </w:rPr>
  </w:style>
  <w:style w:type="paragraph" w:customStyle="1" w:styleId="1CStyle20">
    <w:name w:val="1CStyle20"/>
    <w:rsid w:val="00A237D9"/>
    <w:pPr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1CStyle19">
    <w:name w:val="1CStyle19"/>
    <w:rsid w:val="00A237D9"/>
    <w:pPr>
      <w:jc w:val="right"/>
    </w:pPr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A237D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237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A237D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A237D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нак Знак1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3">
    <w:name w:val="Знак Знак Знак Знак"/>
    <w:basedOn w:val="a"/>
    <w:rsid w:val="00A237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4">
    <w:name w:val="Знак Знак Знак Знак Знак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5">
    <w:name w:val="Знак Знак Знак Знак Знак Знак Знак Знак Знак Знак Знак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A23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6">
    <w:name w:val="Знак Знак Знак Знак Знак Знак Знак Знак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7">
    <w:name w:val="краткое содержание"/>
    <w:basedOn w:val="a"/>
    <w:next w:val="a"/>
    <w:rsid w:val="00A237D9"/>
    <w:pPr>
      <w:keepNext/>
      <w:keepLines/>
      <w:spacing w:after="480" w:line="240" w:lineRule="auto"/>
      <w:ind w:right="538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Абзац1"/>
    <w:basedOn w:val="a"/>
    <w:rsid w:val="00A237D9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Абзац1 без отступа"/>
    <w:basedOn w:val="a"/>
    <w:rsid w:val="00A237D9"/>
    <w:pPr>
      <w:spacing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Стиль1"/>
    <w:rsid w:val="00A237D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aliases w:val="Основной текст с отступом 1"/>
    <w:basedOn w:val="a"/>
    <w:link w:val="24"/>
    <w:rsid w:val="00A237D9"/>
    <w:pPr>
      <w:spacing w:after="0" w:line="360" w:lineRule="auto"/>
      <w:ind w:right="-1" w:firstLine="426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4">
    <w:name w:val="Основной текст с отступом 2 Знак"/>
    <w:aliases w:val="Основной текст с отступом 1 Знак"/>
    <w:basedOn w:val="a0"/>
    <w:link w:val="23"/>
    <w:rsid w:val="00A237D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Normal">
    <w:name w:val="ConsNormal"/>
    <w:rsid w:val="00A237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Обычный1"/>
    <w:rsid w:val="00A237D9"/>
    <w:pPr>
      <w:widowControl w:val="0"/>
      <w:spacing w:after="0" w:line="260" w:lineRule="auto"/>
      <w:ind w:firstLine="220"/>
      <w:jc w:val="both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character" w:customStyle="1" w:styleId="af8">
    <w:name w:val="Текст сноски Знак"/>
    <w:link w:val="af9"/>
    <w:rsid w:val="00A237D9"/>
    <w:rPr>
      <w:szCs w:val="24"/>
    </w:rPr>
  </w:style>
  <w:style w:type="paragraph" w:styleId="af9">
    <w:name w:val="footnote text"/>
    <w:basedOn w:val="a"/>
    <w:link w:val="af8"/>
    <w:rsid w:val="00A237D9"/>
    <w:pPr>
      <w:spacing w:after="0" w:line="240" w:lineRule="auto"/>
    </w:pPr>
    <w:rPr>
      <w:szCs w:val="24"/>
    </w:rPr>
  </w:style>
  <w:style w:type="character" w:customStyle="1" w:styleId="17">
    <w:name w:val="Текст сноски Знак1"/>
    <w:basedOn w:val="a0"/>
    <w:uiPriority w:val="99"/>
    <w:rsid w:val="00A237D9"/>
    <w:rPr>
      <w:sz w:val="20"/>
      <w:szCs w:val="20"/>
    </w:rPr>
  </w:style>
  <w:style w:type="paragraph" w:customStyle="1" w:styleId="afa">
    <w:name w:val="Визы"/>
    <w:basedOn w:val="a"/>
    <w:rsid w:val="00A237D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A237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A237D9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customStyle="1" w:styleId="Iioaioo">
    <w:name w:val="Ii oaio?o"/>
    <w:basedOn w:val="a"/>
    <w:rsid w:val="00A237D9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Cell">
    <w:name w:val="ConsPlusCell"/>
    <w:uiPriority w:val="99"/>
    <w:rsid w:val="00A237D9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c">
    <w:name w:val="Абзац1 c отступом"/>
    <w:basedOn w:val="a"/>
    <w:rsid w:val="00A237D9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page number"/>
    <w:rsid w:val="00A237D9"/>
  </w:style>
  <w:style w:type="paragraph" w:customStyle="1" w:styleId="Style1">
    <w:name w:val="Style1"/>
    <w:basedOn w:val="a"/>
    <w:rsid w:val="00A237D9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237D9"/>
    <w:pPr>
      <w:widowControl w:val="0"/>
      <w:autoSpaceDE w:val="0"/>
      <w:autoSpaceDN w:val="0"/>
      <w:adjustRightInd w:val="0"/>
      <w:spacing w:after="0" w:line="280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A237D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sid w:val="00A237D9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rsid w:val="00A237D9"/>
    <w:pPr>
      <w:widowControl w:val="0"/>
      <w:autoSpaceDE w:val="0"/>
      <w:autoSpaceDN w:val="0"/>
      <w:adjustRightInd w:val="0"/>
      <w:spacing w:after="0" w:line="274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A237D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A237D9"/>
    <w:pPr>
      <w:widowControl w:val="0"/>
      <w:autoSpaceDE w:val="0"/>
      <w:autoSpaceDN w:val="0"/>
      <w:adjustRightInd w:val="0"/>
      <w:spacing w:after="0" w:line="281" w:lineRule="exact"/>
      <w:ind w:firstLine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A237D9"/>
    <w:rPr>
      <w:rFonts w:ascii="Times New Roman" w:hAnsi="Times New Roman" w:cs="Times New Roman"/>
      <w:b/>
      <w:bCs/>
      <w:i/>
      <w:iCs/>
      <w:spacing w:val="-30"/>
      <w:sz w:val="28"/>
      <w:szCs w:val="28"/>
    </w:rPr>
  </w:style>
  <w:style w:type="character" w:customStyle="1" w:styleId="FontStyle23">
    <w:name w:val="Font Style23"/>
    <w:rsid w:val="00A237D9"/>
    <w:rPr>
      <w:rFonts w:ascii="Times New Roman" w:hAnsi="Times New Roman" w:cs="Times New Roman"/>
      <w:i/>
      <w:iCs/>
      <w:spacing w:val="-20"/>
      <w:sz w:val="20"/>
      <w:szCs w:val="20"/>
    </w:rPr>
  </w:style>
  <w:style w:type="paragraph" w:customStyle="1" w:styleId="afc">
    <w:name w:val="Знак Знак Знак Знак Знак"/>
    <w:basedOn w:val="a"/>
    <w:rsid w:val="00A237D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d">
    <w:name w:val="Plain Text"/>
    <w:basedOn w:val="a"/>
    <w:link w:val="afe"/>
    <w:rsid w:val="00A237D9"/>
    <w:pPr>
      <w:spacing w:after="0" w:line="240" w:lineRule="auto"/>
      <w:ind w:firstLine="720"/>
      <w:jc w:val="both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fe">
    <w:name w:val="Текст Знак"/>
    <w:basedOn w:val="a0"/>
    <w:link w:val="afd"/>
    <w:rsid w:val="00A237D9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customStyle="1" w:styleId="aff">
    <w:name w:val="Нормальный (таблица)"/>
    <w:basedOn w:val="a"/>
    <w:next w:val="a"/>
    <w:rsid w:val="00A237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0">
    <w:name w:val="Абзац"/>
    <w:basedOn w:val="a"/>
    <w:link w:val="aff1"/>
    <w:qFormat/>
    <w:rsid w:val="00A237D9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1">
    <w:name w:val="Абзац Знак"/>
    <w:link w:val="aff0"/>
    <w:rsid w:val="00A237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2">
    <w:name w:val="_абзац"/>
    <w:basedOn w:val="a"/>
    <w:link w:val="aff3"/>
    <w:qFormat/>
    <w:rsid w:val="00A237D9"/>
    <w:pPr>
      <w:spacing w:after="0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3">
    <w:name w:val="_абзац Знак"/>
    <w:link w:val="aff2"/>
    <w:rsid w:val="00A237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u">
    <w:name w:val="u"/>
    <w:basedOn w:val="a"/>
    <w:rsid w:val="00A23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0"/>
    <w:uiPriority w:val="99"/>
    <w:semiHidden/>
    <w:unhideWhenUsed/>
    <w:rsid w:val="00A237D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consultantplus://offline/ref=FA97B543614E50AF0156E1D551E4613D1D9ABE719FDC76AC9D56A5BDoAYDN" TargetMode="External"/><Relationship Id="rId18" Type="http://schemas.openxmlformats.org/officeDocument/2006/relationships/hyperlink" Target="consultantplus://offline/ref=FA97B543614E50AF0156E1D551E4613D1C97BC749EDC76AC9D56A5BDAD0E2C5AB5E6FA9DF1952FoBY8N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A97B543614E50AF0156E1D551E4613D1B98BE7699D42BA6950FA9BFAA01734DB2AFF69CF1952EBCo8Y7N" TargetMode="External"/><Relationship Id="rId7" Type="http://schemas.openxmlformats.org/officeDocument/2006/relationships/image" Target="media/image1.emf"/><Relationship Id="rId12" Type="http://schemas.openxmlformats.org/officeDocument/2006/relationships/hyperlink" Target="consultantplus://offline/ref=FA97B543614E50AF0156E1D551E4613D199CBB759FDC76AC9D56A5BDAD0E2C5AB5E6FA9DF1952FoBYCN" TargetMode="External"/><Relationship Id="rId17" Type="http://schemas.openxmlformats.org/officeDocument/2006/relationships/hyperlink" Target="consultantplus://offline/ref=FA97B543614E50AF0156E1D551E4613D1B9EBD7598D72BA6950FA9BFAAo0Y1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A97B543614E50AF0156E1D551E4613D199FBA7298DC76AC9D56A5BDAD0E2C5AB5E6FA9DF1952FoBYFN" TargetMode="External"/><Relationship Id="rId20" Type="http://schemas.openxmlformats.org/officeDocument/2006/relationships/hyperlink" Target="consultantplus://offline/ref=FA97B543614E50AF0156E1D551E4613D199ABD729BDC76AC9D56A5BDAD0E2C5AB5E6FA9DF1952FoBY9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A97B543614E50AF0156E1D551E4613D1B98BE7699D42BA6950FA9BFAA01734DB2AFF69CF1952EBCo8Y7N" TargetMode="External"/><Relationship Id="rId24" Type="http://schemas.openxmlformats.org/officeDocument/2006/relationships/hyperlink" Target="consultantplus://offline/ref=FA97B543614E50AF0156E1D551E4613D1B9BB4759FDE2BA6950FA9BFAA01734DB2AFF69CF1952EBCo8Y7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A97B543614E50AF0156E1D551E4613D1B9EB9739AD62BA6950FA9BFAA01734DB2AFF69CF1952EBCo8Y1N" TargetMode="External"/><Relationship Id="rId23" Type="http://schemas.openxmlformats.org/officeDocument/2006/relationships/hyperlink" Target="consultantplus://offline/ref=FA97B543614E50AF0156E1D551E4613D1B9FBF779FDF2BA6950FA9BFAA01734DB2AFF69CF1952EBCo8Y7N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CE2F8D8B5227EDE14294F02FA1C8D9ADFF602BD85F3FFBCB679E245958b3v9H" TargetMode="External"/><Relationship Id="rId19" Type="http://schemas.openxmlformats.org/officeDocument/2006/relationships/hyperlink" Target="consultantplus://offline/ref=FA97B543614E50AF0156E1D551E4613D1E9CBF7195DC76AC9D56A5BDAD0E2C5AB5E6FA9DF1952FoBY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04C5BB2BEAECB7178ADD9C985D4296EF2F67B1B45B06A55A0E580CA680EAFFA05ABE73654723o1M7K" TargetMode="External"/><Relationship Id="rId14" Type="http://schemas.openxmlformats.org/officeDocument/2006/relationships/hyperlink" Target="consultantplus://offline/ref=FA97B543614E50AF0156E1D551E4613D1B9FB4739CD12BA6950FA9BFAA01734DB2AFF69CF1952EBCo8Y7N" TargetMode="External"/><Relationship Id="rId22" Type="http://schemas.openxmlformats.org/officeDocument/2006/relationships/hyperlink" Target="consultantplus://offline/ref=FA97B543614E50AF0156E1D551E4613D1B9EBC7B94D72BA6950FA9BFAAo0Y1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20</Pages>
  <Words>8907</Words>
  <Characters>50775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Мартыновское сельское поселение</Company>
  <LinksUpToDate>false</LinksUpToDate>
  <CharactersWithSpaces>59563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user</cp:lastModifiedBy>
  <cp:revision>8</cp:revision>
  <cp:lastPrinted>2016-11-11T04:24:00Z</cp:lastPrinted>
  <dcterms:created xsi:type="dcterms:W3CDTF">2017-06-15T05:48:00Z</dcterms:created>
  <dcterms:modified xsi:type="dcterms:W3CDTF">2017-09-12T10:08:00Z</dcterms:modified>
</cp:coreProperties>
</file>