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8" w:hanging="0"/>
        <w:jc w:val="center"/>
        <w:rPr>
          <w:szCs w:val="28"/>
        </w:rPr>
      </w:pPr>
      <w:r>
        <w:rPr>
          <w:szCs w:val="28"/>
        </w:rPr>
        <w:t>Российская Федерация</w:t>
      </w:r>
    </w:p>
    <w:p>
      <w:pPr>
        <w:pStyle w:val="Normal"/>
        <w:ind w:right="8" w:hanging="0"/>
        <w:jc w:val="center"/>
        <w:rPr>
          <w:szCs w:val="28"/>
        </w:rPr>
      </w:pPr>
      <w:r>
        <w:rPr>
          <w:szCs w:val="28"/>
        </w:rPr>
        <w:t>Ростовская область Мартыновский район</w:t>
      </w:r>
    </w:p>
    <w:p>
      <w:pPr>
        <w:pStyle w:val="Normal"/>
        <w:ind w:right="8" w:hanging="0"/>
        <w:jc w:val="center"/>
        <w:rPr>
          <w:szCs w:val="28"/>
        </w:rPr>
      </w:pPr>
      <w:r>
        <w:rPr>
          <w:szCs w:val="28"/>
        </w:rPr>
        <w:t>Муниципальное образование  «Ильиновское сельское поселение»</w:t>
      </w:r>
    </w:p>
    <w:p>
      <w:pPr>
        <w:pStyle w:val="Normal"/>
        <w:ind w:right="8" w:hanging="0"/>
        <w:jc w:val="center"/>
        <w:rPr>
          <w:szCs w:val="28"/>
        </w:rPr>
      </w:pPr>
      <w:r>
        <w:rPr>
          <w:szCs w:val="28"/>
        </w:rPr>
        <w:t>Администрация  Ильиновского сельского поселения</w:t>
      </w:r>
    </w:p>
    <w:p>
      <w:pPr>
        <w:pStyle w:val="Normal"/>
        <w:ind w:right="8" w:hanging="0"/>
        <w:jc w:val="center"/>
        <w:rPr>
          <w:szCs w:val="28"/>
        </w:rPr>
      </w:pPr>
      <w:r>
        <w:rPr>
          <w:szCs w:val="28"/>
        </w:rPr>
      </w:r>
    </w:p>
    <w:p>
      <w:pPr>
        <w:pStyle w:val="3"/>
        <w:jc w:val="center"/>
        <w:rPr>
          <w:rFonts w:ascii="Times New Roman" w:hAnsi="Times New Roman" w:cs="Times New Roman"/>
          <w:b w:val="false"/>
          <w:b w:val="false"/>
          <w:color w:val="00000A"/>
          <w:sz w:val="28"/>
          <w:szCs w:val="28"/>
        </w:rPr>
      </w:pPr>
      <w:r>
        <w:rPr>
          <w:rFonts w:cs="Times New Roman" w:ascii="Times New Roman" w:hAnsi="Times New Roman"/>
          <w:b w:val="false"/>
          <w:color w:val="00000A"/>
          <w:sz w:val="28"/>
          <w:szCs w:val="28"/>
        </w:rPr>
        <w:t xml:space="preserve">ПОСТАНОВЛЕНИЕ  </w:t>
      </w:r>
    </w:p>
    <w:p>
      <w:pPr>
        <w:pStyle w:val="Normal"/>
        <w:ind w:right="8" w:hanging="0"/>
        <w:jc w:val="right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W w:w="10031" w:type="dxa"/>
        <w:jc w:val="left"/>
        <w:tblInd w:w="0" w:type="dxa"/>
        <w:tblBorders/>
        <w:tblCellMar>
          <w:top w:w="0" w:type="dxa"/>
          <w:left w:w="11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249"/>
        <w:gridCol w:w="3249"/>
        <w:gridCol w:w="3533"/>
      </w:tblGrid>
      <w:tr>
        <w:trPr/>
        <w:tc>
          <w:tcPr>
            <w:tcW w:w="3249" w:type="dxa"/>
            <w:tcBorders/>
            <w:shd w:fill="auto" w:val="clear"/>
          </w:tcPr>
          <w:p>
            <w:pPr>
              <w:pStyle w:val="Normal"/>
              <w:ind w:right="8" w:hanging="0"/>
              <w:jc w:val="center"/>
              <w:rPr/>
            </w:pPr>
            <w:r>
              <w:rPr>
                <w:sz w:val="24"/>
                <w:szCs w:val="24"/>
                <w:highlight w:val="white"/>
              </w:rPr>
              <w:softHyphen/>
              <w:softHyphen/>
              <w:t>2</w:t>
            </w:r>
            <w:r>
              <w:rPr>
                <w:sz w:val="24"/>
                <w:szCs w:val="24"/>
              </w:rPr>
              <w:t>9.11.2019</w:t>
            </w:r>
          </w:p>
          <w:p>
            <w:pPr>
              <w:pStyle w:val="Normal"/>
              <w:ind w:right="8" w:hanging="0"/>
              <w:jc w:val="center"/>
              <w:rPr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ind w:right="8" w:hanging="0"/>
              <w:jc w:val="center"/>
              <w:rPr>
                <w:sz w:val="24"/>
                <w:szCs w:val="24"/>
              </w:rPr>
            </w:pPr>
            <w:r>
              <w:rPr/>
            </w:r>
          </w:p>
          <w:p>
            <w:pPr>
              <w:pStyle w:val="Normal"/>
              <w:spacing w:before="0" w:after="11"/>
              <w:ind w:right="8" w:hanging="0"/>
              <w:jc w:val="center"/>
              <w:rPr>
                <w:sz w:val="24"/>
                <w:szCs w:val="24"/>
              </w:rPr>
            </w:pPr>
            <w:r>
              <w:rPr/>
            </w:r>
          </w:p>
        </w:tc>
        <w:tc>
          <w:tcPr>
            <w:tcW w:w="3249" w:type="dxa"/>
            <w:tcBorders/>
            <w:shd w:fill="auto" w:val="clear"/>
          </w:tcPr>
          <w:p>
            <w:pPr>
              <w:pStyle w:val="Normal"/>
              <w:spacing w:before="0" w:after="11"/>
              <w:ind w:right="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 Ильинов</w:t>
            </w:r>
          </w:p>
        </w:tc>
        <w:tc>
          <w:tcPr>
            <w:tcW w:w="3533" w:type="dxa"/>
            <w:tcBorders/>
            <w:shd w:fill="auto" w:val="clear"/>
          </w:tcPr>
          <w:p>
            <w:pPr>
              <w:pStyle w:val="Normal"/>
              <w:spacing w:before="0" w:after="11"/>
              <w:ind w:right="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117</w:t>
            </w:r>
          </w:p>
        </w:tc>
      </w:tr>
    </w:tbl>
    <w:p>
      <w:pPr>
        <w:pStyle w:val="Normal"/>
        <w:spacing w:lineRule="auto" w:line="280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  <w:t>Об утверждении Порядка формирования  п</w:t>
      </w:r>
      <w:bookmarkStart w:id="0" w:name="_GoBack"/>
      <w:bookmarkEnd w:id="0"/>
      <w:r>
        <w:rPr>
          <w:sz w:val="24"/>
          <w:szCs w:val="24"/>
        </w:rPr>
        <w:t>еречня налоговых расходов Ильиновского сельского поселения и оценки налоговых расходов Ильиновского сельского поселения</w:t>
      </w:r>
    </w:p>
    <w:p>
      <w:pPr>
        <w:pStyle w:val="Normal"/>
        <w:spacing w:lineRule="auto" w:line="259" w:before="0" w:after="38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53"/>
        <w:ind w:right="3" w:hanging="0"/>
        <w:rPr>
          <w:sz w:val="24"/>
          <w:szCs w:val="24"/>
        </w:rPr>
      </w:pPr>
      <w:r>
        <w:rPr>
          <w:sz w:val="24"/>
          <w:szCs w:val="24"/>
        </w:rPr>
        <w:t>В соответствии со статьей 174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Бюджетного кодекса Российской Федерации Администрация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Ильиновского сельского поселения </w:t>
      </w:r>
    </w:p>
    <w:p>
      <w:pPr>
        <w:pStyle w:val="Normal"/>
        <w:spacing w:before="0" w:after="53"/>
        <w:ind w:right="3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53"/>
        <w:ind w:right="3" w:hanging="0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>
      <w:pPr>
        <w:pStyle w:val="Normal"/>
        <w:spacing w:lineRule="auto" w:line="259" w:before="0" w:after="68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before="0" w:after="34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Утвердить Порядок формирования перечня налоговых расходов Ильиновского сельского поселения и оценки налоговых расходов Ильиновского сельского поселения согласно приложению. </w:t>
      </w:r>
    </w:p>
    <w:p>
      <w:pPr>
        <w:pStyle w:val="Normal"/>
        <w:numPr>
          <w:ilvl w:val="0"/>
          <w:numId w:val="1"/>
        </w:numPr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Утвердить методики оценки эффективности налоговых расходов Ильиновского сельского поселения до 1 декабря 2019г., а также ежегодное, до 1 октября, утверждение (изменение) методик оценки эффективности налоговых расходов Ильиновского сельского поселения по новым налоговым расходам Ильиновского сельского поселения. </w:t>
      </w:r>
    </w:p>
    <w:p>
      <w:pPr>
        <w:pStyle w:val="Normal"/>
        <w:numPr>
          <w:ilvl w:val="0"/>
          <w:numId w:val="1"/>
        </w:numPr>
        <w:spacing w:before="0" w:after="31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Постановление Администрации Ильиновского сельского поселения от </w:t>
      </w:r>
      <w:r>
        <w:rPr>
          <w:color w:val="00000A"/>
          <w:sz w:val="24"/>
          <w:szCs w:val="24"/>
        </w:rPr>
        <w:t>17.09.2012 № 68 «</w:t>
      </w:r>
      <w:r>
        <w:rPr>
          <w:sz w:val="24"/>
          <w:szCs w:val="24"/>
        </w:rPr>
        <w:t xml:space="preserve">Об утверждении порядка оценки обоснованности и эффективности налоговых льгот и ставок, установленных муниципальными правовыми актами Ильиновского сельского поселения» признать утратившим силу. </w:t>
      </w:r>
    </w:p>
    <w:p>
      <w:pPr>
        <w:pStyle w:val="Normal"/>
        <w:numPr>
          <w:ilvl w:val="0"/>
          <w:numId w:val="1"/>
        </w:numPr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Настоящее постановление вступает в силу со дня его официального опубликования. </w:t>
      </w:r>
    </w:p>
    <w:p>
      <w:pPr>
        <w:pStyle w:val="Normal"/>
        <w:numPr>
          <w:ilvl w:val="0"/>
          <w:numId w:val="1"/>
        </w:numPr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Контроль за выполнением настоящего постановления возложить на начальника отдела экономики и финансов Администрации Ильиновского сельского поселения Кирсанову Ю.М. </w:t>
      </w:r>
    </w:p>
    <w:p>
      <w:pPr>
        <w:pStyle w:val="Normal"/>
        <w:spacing w:lineRule="auto" w:line="259" w:before="0" w:after="0"/>
        <w:ind w:right="2139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right="2139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right="2139" w:hanging="0"/>
        <w:jc w:val="left"/>
        <w:rPr/>
      </w:pPr>
      <w:r>
        <w:rPr>
          <w:sz w:val="24"/>
          <w:szCs w:val="24"/>
        </w:rPr>
        <w:t xml:space="preserve">Глава Администрации </w:t>
      </w:r>
    </w:p>
    <w:p>
      <w:pPr>
        <w:pStyle w:val="Normal"/>
        <w:spacing w:lineRule="auto" w:line="259" w:before="0" w:after="0"/>
        <w:ind w:right="151" w:hanging="0"/>
        <w:jc w:val="left"/>
        <w:rPr/>
      </w:pPr>
      <w:r>
        <w:rPr>
          <w:sz w:val="24"/>
          <w:szCs w:val="24"/>
        </w:rPr>
        <w:t>Ильиновского сельского поселения                                                     Т.В. Еременко</w:t>
      </w:r>
    </w:p>
    <w:p>
      <w:pPr>
        <w:pStyle w:val="Normal"/>
        <w:spacing w:lineRule="auto" w:line="259" w:before="0" w:after="148"/>
        <w:ind w:right="2139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711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ПОРЯДОК </w:t>
      </w:r>
    </w:p>
    <w:p>
      <w:pPr>
        <w:pStyle w:val="Normal"/>
        <w:spacing w:lineRule="auto" w:line="271" w:before="0" w:after="4"/>
        <w:ind w:right="713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формирования перечня налоговых расходов  </w:t>
      </w:r>
    </w:p>
    <w:p>
      <w:pPr>
        <w:pStyle w:val="Normal"/>
        <w:spacing w:lineRule="auto" w:line="271" w:before="0" w:after="4"/>
        <w:ind w:right="17" w:hanging="0"/>
        <w:jc w:val="center"/>
        <w:rPr>
          <w:sz w:val="24"/>
          <w:szCs w:val="24"/>
        </w:rPr>
      </w:pPr>
      <w:r>
        <w:rPr>
          <w:sz w:val="24"/>
          <w:szCs w:val="24"/>
        </w:rPr>
        <w:t>и оценки налоговых расходов Ильиновского сельского поселения</w:t>
      </w:r>
    </w:p>
    <w:p>
      <w:pPr>
        <w:pStyle w:val="Normal"/>
        <w:spacing w:lineRule="auto" w:line="259" w:before="0" w:after="18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2"/>
        </w:numPr>
        <w:spacing w:lineRule="auto" w:line="271" w:before="0" w:after="4"/>
        <w:ind w:left="0" w:right="710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Общие положения </w:t>
      </w:r>
    </w:p>
    <w:p>
      <w:pPr>
        <w:pStyle w:val="Normal"/>
        <w:spacing w:lineRule="auto" w:line="259" w:before="0" w:after="23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2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Настоящий Порядок определяет процедуру формирования перечня налоговых расходов и оценки налоговых расходов Ильиновского сельского поселения. </w:t>
      </w:r>
    </w:p>
    <w:p>
      <w:pPr>
        <w:pStyle w:val="Normal"/>
        <w:numPr>
          <w:ilvl w:val="1"/>
          <w:numId w:val="2"/>
        </w:numPr>
        <w:spacing w:before="0" w:after="39"/>
        <w:ind w:left="0" w:right="3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Понятия, используемые в настоящем Порядке: </w:t>
      </w:r>
    </w:p>
    <w:p>
      <w:pPr>
        <w:pStyle w:val="Normal"/>
        <w:spacing w:before="0" w:after="39"/>
        <w:ind w:right="0" w:hanging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куратор налогового расхода – орган местного самоуправления Ильиновского сельского поселения, ответственный в соответствии с полномочиями, установленными нормативными правовыми актами Ильиновского сельского поселения, за достижение соответствующих налоговому расходу целей муниципальной программы Ильиновского сельского поселения и (или) целей социально-экономического развития Ильиновского сельского поселения, </w:t>
        <w:tab/>
        <w:t xml:space="preserve">не </w:t>
        <w:tab/>
        <w:t xml:space="preserve">относящихся </w:t>
        <w:tab/>
        <w:t xml:space="preserve">к </w:t>
        <w:tab/>
        <w:t xml:space="preserve">муниципальным </w:t>
        <w:tab/>
        <w:t xml:space="preserve">программам Ильиновского сельского поселения; </w:t>
      </w:r>
    </w:p>
    <w:p>
      <w:pPr>
        <w:pStyle w:val="Normal"/>
        <w:spacing w:before="0" w:after="39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нормативные характеристики налоговых расходов Ильиновского сельского поселения – сведения о положениях нормативных правовых актов Ильиновского сельского поселения, которыми предусматриваются налоговые льготы, освобождения и иные преференции по налогам (далее – льготы), наименованиях налогов, по которым установлены льготы, категориях плательщиков, для которых предусмотрены льготы, а также иные характеристики, предусмотренные нормативными правовыми актами Ильиновского сельского поселения; </w:t>
      </w:r>
    </w:p>
    <w:p>
      <w:pPr>
        <w:pStyle w:val="Normal"/>
        <w:spacing w:before="0" w:after="39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оценка налоговых расходов Ильиновского сельского поселения – комплекс мероприятий по оценке объемов налоговых расходов Ильиновского сельского поселения, обусловленных льготами, предоставленными плательщикам, а также по оценке эффективности налоговых расходов Ильиновского сельского поселения; </w:t>
      </w:r>
    </w:p>
    <w:p>
      <w:pPr>
        <w:pStyle w:val="Normal"/>
        <w:spacing w:before="0" w:after="39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оценка объемов налоговых расходов Ильиновского сельского поселения – определение объемов выпадающих доходов бюджета Ильиновского сельского поселения, обусловленных льготами, предоставленными плательщикам; </w:t>
      </w:r>
    </w:p>
    <w:p>
      <w:pPr>
        <w:pStyle w:val="Normal"/>
        <w:spacing w:before="0" w:after="39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оценка эффективности налоговых расходов Ильиновского сельского поселения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Ильиновского сельского поселения; </w:t>
      </w:r>
    </w:p>
    <w:p>
      <w:pPr>
        <w:pStyle w:val="Normal"/>
        <w:spacing w:before="0" w:after="39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паспорт налогового расхода Ильиновского сельского поселения – документ, содержащий сведения о нормативных, фискальных и целевых характеристиках налогового расхода, составляемый куратором налогового расхода;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налоговых расходов Ильиновского сельского поселения – документ, содержащий сведения о распределении налоговых расходов в соответствии с целями муниципальных программ Ильиновского сельского поселения, структурных элементов муниципальных программ Ильиновского сельского поселения и (или) целями социально-экономического развития Ильиновского сельского поселения, не относящимися к муниципальным программам Ильиновского сельского поселения, а также о кураторах налоговых расходов;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плательщики – плательщики налогов;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социальные налоговые расходы Ильиновского сельского поселения – целевая категория налоговых расходов Ильиновского сельского поселения, обусловленных необходимостью обеспечения социальной защиты (поддержки) населения;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стимулирующие налоговые расходы Ильиновского сельского поселения – целевая категория налоговых расходов, предполагающих стимулирование экономической активности субъектов предпринимательской деятельности и последующее увеличение доходов бюджета Ильиновского сельского поселения;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технические налоговые расходы Ильиновского сельского поселения – целевая категория налоговых расходов, предполагающих уменьшение расходов плательщиков, воспользовавшихся льготами, финансовое обеспечение которых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осуществляется в полном объеме или частично за счет местного бюджета;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фискальные характеристики налоговых расходов Ильиновского сельского поселения – сведения об объеме льгот, предоставленных плательщикам, о численности получателей льгот и об объеме налогов, задекларированных ими для уплаты в бюджет Ильиновского сельского поселения;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целевые характеристики налогового расхода Ильиновского сельского поселения – сведения о целях предоставления, показателях (индикаторах) достижения целей предоставления льготы, а также иные характеристики, предусмотренные нормативными правовыми актами Ильиновского сельского поселения.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1.3. Отнесение налоговых расходов Ильиновского сельского поселения к муниципальным программам Ильиновского сельского поселения осуществляется исходя из целей муниципальных программ Ильиновского сельского поселения, структурных элементов муниципальных программ Ильиновского сельского поселения и (или) целей социально-экономического развития Ильиновского сельского поселения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не относящихся к муниципальным программам Ильиновского сельского поселения.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1.4. В целях оценки налоговых расходов Ильиновского сельского поселения Администрация Ильиновского сельского поселения: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формирует перечень налоговых расходов Ильиновского сельского поселения, содержащий информацию, предусмотренную приложением № 1 к настоящему Порядку;</w:t>
      </w:r>
    </w:p>
    <w:p>
      <w:pPr>
        <w:pStyle w:val="Normal"/>
        <w:ind w:right="3" w:hanging="0"/>
        <w:rPr>
          <w:color w:val="00000A"/>
          <w:sz w:val="24"/>
          <w:szCs w:val="24"/>
        </w:rPr>
      </w:pPr>
      <w:r>
        <w:rPr>
          <w:sz w:val="24"/>
          <w:szCs w:val="24"/>
        </w:rPr>
        <w:t xml:space="preserve">обеспечивает сбор и формирование информации о нормативных, целевых и фискальных характеристиках налоговых расходов Ильиновского сельского поселения, необходимой для проведения их оценки, в том числе формирует оценку объемов налоговых расходов Ильиновского сельского поселения за отчетный финансовый год, а также оценку объемов налоговых расходов Ильиновского сельского поселения на текущий финансовый год, очередной финансовый год и плановый период на основании сведений, представленных в Администрацию Ильиновского сельского поселения </w:t>
      </w:r>
      <w:r>
        <w:rPr>
          <w:sz w:val="24"/>
          <w:szCs w:val="24"/>
          <w:shd w:fill="FFFFFF" w:val="clear"/>
        </w:rPr>
        <w:t>Межрайонная ИФНС №4 по Ростовской области</w:t>
      </w:r>
      <w:r>
        <w:rPr>
          <w:color w:val="00000A"/>
          <w:sz w:val="24"/>
          <w:szCs w:val="24"/>
        </w:rPr>
        <w:t xml:space="preserve">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осуществляет обобщение результатов оценки эффективности налоговых расходов Ильиновского сельского поселения. 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1.5. В целях оценки налоговых расходов Ильиновского сельского поселения кураторы налоговых расходов: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формируют паспорта налоговых расходов Ильиновского сельского поселения, содержащие информацию, предусмотренную приложением № 2 к настоящему Порядку;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осуществляют оценку эффективности налоговых расходов Ильиновского сельского поселения. </w:t>
      </w:r>
    </w:p>
    <w:p>
      <w:pPr>
        <w:pStyle w:val="Normal"/>
        <w:spacing w:lineRule="auto" w:line="259" w:before="0" w:after="87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3"/>
        </w:numPr>
        <w:spacing w:lineRule="auto" w:line="271" w:before="0" w:after="4"/>
        <w:ind w:left="0" w:right="10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Порядок формирования перечня  налоговых расходов </w:t>
      </w:r>
    </w:p>
    <w:p>
      <w:pPr>
        <w:pStyle w:val="Normal"/>
        <w:spacing w:lineRule="auto" w:line="271" w:before="0" w:after="4"/>
        <w:ind w:right="10" w:hanging="0"/>
        <w:jc w:val="center"/>
        <w:rPr>
          <w:sz w:val="24"/>
          <w:szCs w:val="24"/>
        </w:rPr>
      </w:pPr>
      <w:r>
        <w:rPr>
          <w:sz w:val="24"/>
          <w:szCs w:val="24"/>
        </w:rPr>
        <w:t>Ильиновского сельского поселения</w:t>
      </w:r>
    </w:p>
    <w:p>
      <w:pPr>
        <w:pStyle w:val="Normal"/>
        <w:spacing w:lineRule="auto" w:line="259" w:before="0" w:after="88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3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Проект перечня налоговых расходов Ильиновского сельского поселения на очередной финансовый год и плановый период формируется отделом экономики и финансов Администрации Ильиновского сельского поселения до 10 апреля и направляется на согласование ответственным исполнителям муниципальных программ Ильиновского сельского поселения, которые предлагается определить в качестве кураторов налоговых расходов. </w:t>
      </w:r>
    </w:p>
    <w:p>
      <w:pPr>
        <w:pStyle w:val="Normal"/>
        <w:numPr>
          <w:ilvl w:val="1"/>
          <w:numId w:val="3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Кураторы налоговых расходов до 1 мая рассматривают проект перечня налоговых расходов Ильиновского сельского поселения на предмет предлагаемого распределения налоговых расходов Ильиновского сельского поселения в соответствии с целями муниципальных программ Ильиновского сельского поселения, структурных элементов муниципальных программ Ильиновского сельского поселения и (или) целями социально-экономического развития Ильиновского сельского поселения, не относящимися к муниципальным программам Ильиновского сельского поселения.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Замечания и предложения по уточнению проекта перечня налоговых расходов Ильиновского сельского поселения направляются в отдел экономики и финансов Администрации Ильиновского сельского поселения.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случае, если указанные замечания и предложения предполагают изменение куратора налогового расхода, замечания и предложения подлежат согласованию с предлагаемым куратором налогового расхода и направлению в отдел экономики и финансов Администрации Ильиновского сельского поселения в течение срока, указанного в абзаце первом настоящего пункта.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случае, если эти замечания и предложения не направлены в отдел экономики и финансов Администрации Ильиновского сельского поселения в течение срока, указанного в абзаце первом настоящего пункта, проект перечня налоговых расходов Ильиновского сельского поселения считается согласованным в соответствующей части.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случае, если замечания и предложения по уточнению проекта перечня налоговых расходов Ильиновского сельского поселения не содержат предложений по уточнению предлагаемого распределения налоговых расходов Ильиновского сельского поселения в соответствии с целями муниципальных программ Ильиновского сельского поселения, структурных элементов муниципальных программ Ильиновского сельского поселения и (или) целями социально-экономического развития Ильиновского сельского поселения, не относящимися к муниципальным программам Ильиновского сельского поселения, проект перечня налоговых расходов Ильиновского сельского поселения считается согласованным в соответствующей части.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Согласование проекта перечня налоговых расходов Ильиновского сельского поселения в части позиций, изложенных идентично позициям перечня налоговых расходов Ильиновского сельского поселения на текущий финансовый год и плановый период, не требуется, за исключением случаев внесения изменений в перечень муниципальных программ Ильиновского сельского поселения, структурные элементы муниципальных программ Ильиновского сельского поселения и (или) случаев изменения полномочий органов местного самоуправления Ильиновского сельского поселения, определенных в качестве кураторов налоговых расходов.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При наличии разногласий отдел экономики и финансов Администрации Ильиновского сельского поселения обеспечивает согласование проекта перечня налоговых расходов Ильиновского сельского поселения с соответствующими кураторами налоговых расходов до 1 июня. 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2.3. Согласованный перечень налоговых расходов Ильиновского сельского поселения размещается на официальном сайте Администрации Мартыновского района в разделе Ильиновское сельское поселение в информационно-телекоммуникационной сети «Интернет».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2.4. В случае внесения в текущем финансовом году изменений в перечень муниципальных программ Ильиновского сельского поселения, структурные элементы муниципальных программ Ильиновского сельского поселения и (или) в случае изменения полномочий кураторов налоговых расходов, в связи с которыми возникает необходимость внесения изменений в перечень налоговых расходов Ильиновского сельского поселения, кураторы налоговых расходов не позднее 10 рабочих дней со дня внесения соответствующих изменений направляют в отдел экономики и финансов Администрации Ильиновского сельского поселения соответствующую информацию для уточнения перечня налоговых расходов Ильиновского сельского поселения.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2.5. Перечень налоговых расходов Ильиновского сельского поселения с внесенными в него изменениями формируется до 1 октября (в случае уточнения структурных элементов муниципальных программ Ильиновского сельского поселения в рамках формирования проекта решения СД о  местном бюджете на очередной финансовый год и плановый период) и до 15 декабря (в случае уточнения структурных элементов муниципальных программ Ильиновского сельского поселения в рамках рассмотрения и утверждения проекта решения СД о местном бюджете на очередной финансовый год и плановый период). </w:t>
      </w:r>
    </w:p>
    <w:p>
      <w:pPr>
        <w:pStyle w:val="Normal"/>
        <w:spacing w:lineRule="auto" w:line="259" w:before="0" w:after="89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4"/>
        </w:numPr>
        <w:spacing w:lineRule="auto" w:line="271" w:before="0" w:after="4"/>
        <w:ind w:left="0" w:right="714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Порядок оценки эффективности налоговых расходов  </w:t>
      </w:r>
    </w:p>
    <w:p>
      <w:pPr>
        <w:pStyle w:val="Normal"/>
        <w:spacing w:lineRule="auto" w:line="271" w:before="0" w:after="4"/>
        <w:ind w:right="571" w:hanging="0"/>
        <w:jc w:val="center"/>
        <w:rPr>
          <w:sz w:val="24"/>
          <w:szCs w:val="24"/>
        </w:rPr>
      </w:pPr>
      <w:r>
        <w:rPr>
          <w:sz w:val="24"/>
          <w:szCs w:val="24"/>
        </w:rPr>
        <w:t>Ильиновского сельского поселения и обобщения результатов оценки  эффективности налоговых расходов Ильиновского сельского поселения</w:t>
      </w:r>
    </w:p>
    <w:p>
      <w:pPr>
        <w:pStyle w:val="Normal"/>
        <w:spacing w:lineRule="auto" w:line="259" w:before="0" w:after="89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1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целях проведения оценки эффективности налоговых расходов Ильиновского сельского поселения: </w:t>
      </w:r>
    </w:p>
    <w:p>
      <w:pPr>
        <w:pStyle w:val="Normal"/>
        <w:numPr>
          <w:ilvl w:val="2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Отдел экономики и финансов Администрации Ильиновского сельского поселения до 1 февраля направляет </w:t>
      </w:r>
      <w:r>
        <w:rPr>
          <w:sz w:val="24"/>
          <w:szCs w:val="24"/>
          <w:shd w:fill="FFFFFF" w:val="clear"/>
        </w:rPr>
        <w:t>Межрайонной ИФНС №4 по Ростовской области</w:t>
      </w:r>
      <w:r>
        <w:rPr>
          <w:sz w:val="24"/>
          <w:szCs w:val="24"/>
        </w:rPr>
        <w:t xml:space="preserve"> сведения о категориях плательщиков с указанием обуславливающих соответствующие налоговые расходы нормативных правовых актов Ильиновского сельского поселения, в том числе действовавших в отчетном году и в году, предшествующем отчетному году.</w:t>
      </w:r>
    </w:p>
    <w:p>
      <w:pPr>
        <w:pStyle w:val="Normal"/>
        <w:numPr>
          <w:ilvl w:val="2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Отдел экономики и финансов Администрации Ильиновского сельского поселения до 20 мая направляет кураторам налоговых расходов сведения, представленные </w:t>
      </w:r>
      <w:r>
        <w:rPr>
          <w:sz w:val="24"/>
          <w:szCs w:val="24"/>
          <w:shd w:fill="FFFFFF" w:val="clear"/>
        </w:rPr>
        <w:t>Межрайонной ИФНС №4 по Ростовской области</w:t>
      </w:r>
      <w:r>
        <w:rPr>
          <w:sz w:val="24"/>
          <w:szCs w:val="24"/>
        </w:rPr>
        <w:t xml:space="preserve"> 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 (далее – Общие требования), а также результаты оценки совокупного бюджетного эффекта (самоокупаемости). </w:t>
      </w:r>
    </w:p>
    <w:p>
      <w:pPr>
        <w:pStyle w:val="Normal"/>
        <w:numPr>
          <w:ilvl w:val="2"/>
          <w:numId w:val="4"/>
        </w:numPr>
        <w:spacing w:before="0" w:after="36"/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Администрация Ильиновского сельского поселения до 20 августа при необходимости формирует уточненную информацию, предусмотренную Общими требованиями. </w:t>
      </w:r>
    </w:p>
    <w:p>
      <w:pPr>
        <w:pStyle w:val="Normal"/>
        <w:numPr>
          <w:ilvl w:val="1"/>
          <w:numId w:val="4"/>
        </w:numPr>
        <w:spacing w:before="0" w:after="40"/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Оценка эффективности налоговых расходов Ильиновского сельского поселения осуществляется кураторами налоговых расходов в соответствии с методиками, утвержденными нормативными правовыми актами органов местного самоуправления Ильиновского сельского поселения, и включает: </w:t>
      </w:r>
    </w:p>
    <w:p>
      <w:pPr>
        <w:pStyle w:val="Normal"/>
        <w:spacing w:before="0" w:after="35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оценку целесообразности налоговых расходов Ильиновского сельского поселения; </w:t>
      </w:r>
    </w:p>
    <w:p>
      <w:pPr>
        <w:pStyle w:val="Normal"/>
        <w:spacing w:before="0" w:after="35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оценку результативности налоговых расходов Ильиновского сельского поселения. </w:t>
      </w:r>
    </w:p>
    <w:p>
      <w:pPr>
        <w:pStyle w:val="Normal"/>
        <w:numPr>
          <w:ilvl w:val="1"/>
          <w:numId w:val="4"/>
        </w:numPr>
        <w:spacing w:before="0" w:after="34"/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Критериями целесообразности налоговых расходов Ильиновского сельского поселения являются: </w:t>
      </w:r>
    </w:p>
    <w:p>
      <w:pPr>
        <w:pStyle w:val="Normal"/>
        <w:spacing w:before="0" w:after="39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соответствие налоговых расходов Ильиновского сельского поселения целям муниципальных программ Ильиновского сельского поселения, структурным элементам муниципальных программ Ильиновского сельского поселения и (или) целям социально-экономического развития Ильиновского сельского поселения, не относящимся к муниципальным программам Ильиновского сельского поселения;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 </w:t>
      </w:r>
    </w:p>
    <w:p>
      <w:pPr>
        <w:pStyle w:val="Normal"/>
        <w:spacing w:before="0" w:after="37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При необходимости кураторами налоговых расходов могут быть установлены дополнительные критерии целесообразности предоставления льгот для плательщиков. </w:t>
      </w:r>
    </w:p>
    <w:p>
      <w:pPr>
        <w:pStyle w:val="Normal"/>
        <w:numPr>
          <w:ilvl w:val="1"/>
          <w:numId w:val="4"/>
        </w:numPr>
        <w:spacing w:before="0" w:after="36"/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случае несоответствия налоговых расходов Ильиновского сельского поселения хотя бы одному из критериев, указанных в пункте 3.3 настоящего раздела, куратору налогового расхода надлежит представить в Администрацию Ильиновского сельского поселения предложения о сохранении (уточнении, отмене) льгот для плательщиков. </w:t>
      </w:r>
    </w:p>
    <w:p>
      <w:pPr>
        <w:pStyle w:val="Normal"/>
        <w:numPr>
          <w:ilvl w:val="1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В качестве критерия результативности налогового расхода Ильиновского сельского поселения определяется как минимум один показатель (индикатор) достижения целей муниципальной программы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либо иной показатель (индикатор), на значение которого оказывают влияние налоговые расходы Ильиновского сельского поселения. </w:t>
      </w:r>
    </w:p>
    <w:p>
      <w:pPr>
        <w:pStyle w:val="Normal"/>
        <w:spacing w:before="0" w:after="32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муниципальной программы Ильиновского сельского поселения и (или) целями социально-экономического развития Ильиновского сельского поселения, не относящимися к муниципальным программам Ильиновского сельского поселения,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 </w:t>
      </w:r>
    </w:p>
    <w:p>
      <w:pPr>
        <w:pStyle w:val="Normal"/>
        <w:numPr>
          <w:ilvl w:val="1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Оценка результативности налоговых расходов Ильиновского сельского поселения включает оценку бюджетной эффективности налоговых расходов Ильиновского сельского поселения. </w:t>
      </w:r>
    </w:p>
    <w:p>
      <w:pPr>
        <w:pStyle w:val="Normal"/>
        <w:numPr>
          <w:ilvl w:val="1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целях оценки бюджетной эффективности налоговых расходов Ильиновского сельского поселения осуществляется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а также оценка совокупного бюджетного эффекта (самоокупаемости) стимулирующих налоговых расходов Ильиновского сельского поселения. </w:t>
      </w:r>
    </w:p>
    <w:p>
      <w:pPr>
        <w:pStyle w:val="Normal"/>
        <w:numPr>
          <w:ilvl w:val="1"/>
          <w:numId w:val="4"/>
        </w:numPr>
        <w:ind w:left="0" w:right="3" w:hanging="0"/>
        <w:rPr>
          <w:sz w:val="24"/>
          <w:szCs w:val="24"/>
        </w:rPr>
      </w:pPr>
      <w:r>
        <w:rPr>
          <w:sz w:val="24"/>
          <w:szCs w:val="24"/>
        </w:rPr>
        <w:t xml:space="preserve">Сравнительный анализ включает сравнение объемов расходов местного бюджета в случае применения альтернативных механизмов достижения целей муниципальной программы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и объемов предоставленных льгот (расчет прироста показателя (индикатора) достижения целей муниципальной программы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на 1 рубль налоговых расходов и на 1 рубль расходов местного бюджета для достижения того же показателя (индикатора) в случае применения альтернативных механизмов).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В качестве альтернативных механизмов достижения целей муниципальной программы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могут учитываться в том числе: </w:t>
      </w:r>
    </w:p>
    <w:p>
      <w:pPr>
        <w:pStyle w:val="Normal"/>
        <w:spacing w:lineRule="auto" w:line="259" w:before="0" w:after="22"/>
        <w:ind w:right="2" w:hanging="0"/>
        <w:rPr>
          <w:sz w:val="24"/>
          <w:szCs w:val="24"/>
        </w:rPr>
      </w:pPr>
      <w:r>
        <w:rPr>
          <w:sz w:val="24"/>
          <w:szCs w:val="24"/>
        </w:rPr>
        <w:t xml:space="preserve">субсидии или иные формы непосредственной финансовой поддержки плательщиков, имеющих право на льготы, за счет средств местного бюджета; предоставление муниципальных гарантий по обязательствам плательщиков, имеющих право на льготы; 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 </w:t>
      </w:r>
    </w:p>
    <w:p>
      <w:pPr>
        <w:pStyle w:val="Normal"/>
        <w:ind w:right="3" w:hanging="0"/>
        <w:rPr>
          <w:color w:val="00000A"/>
          <w:sz w:val="24"/>
          <w:szCs w:val="24"/>
        </w:rPr>
      </w:pPr>
      <w:r>
        <w:rPr>
          <w:sz w:val="24"/>
          <w:szCs w:val="24"/>
        </w:rPr>
        <w:t xml:space="preserve">3.9. В целях оценки бюджетной эффективности стимулирующих налоговых расходов Ильиновского сельского поселения, обусловленных льготами, по налогу на прибыль организаций и налогу на имущество организаций наряду со сравнительным анализом, указанным в пункте 3.8 настоящего раздела, учитываются результаты оценки совокупного бюджетного эффекта (самоокупаемости) указанных налоговых расходов Ильиновского сельского поселения в соответствии с пунктом 3.10 настоящего раздела. Показатель оценки совокупного бюджетного эффекта (самоокупаемости) является одним из критериев для определения результативности налоговых расходов Ильиновского сельского поселения и рассчитывается </w:t>
      </w:r>
      <w:r>
        <w:rPr>
          <w:color w:val="00000A"/>
          <w:sz w:val="24"/>
          <w:szCs w:val="24"/>
        </w:rPr>
        <w:t xml:space="preserve">Администрацией Ильиновского сельского поселения. </w:t>
      </w:r>
    </w:p>
    <w:p>
      <w:pPr>
        <w:pStyle w:val="Normal"/>
        <w:ind w:right="3" w:firstLine="567"/>
        <w:rPr>
          <w:sz w:val="24"/>
          <w:szCs w:val="24"/>
        </w:rPr>
      </w:pPr>
      <w:r>
        <w:rPr>
          <w:sz w:val="24"/>
          <w:szCs w:val="24"/>
        </w:rPr>
        <w:t xml:space="preserve">Оценка совокупного бюджетного эффекта (самоокупаемости) стимулирующих налоговых расходов Ильиновского сельского поселения определяется отдельно по каждому налоговому расходу Ильиновского сельского поселения. В случае,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Ильиновского сельского поселения определяется в целом по указанной категории плательщиков. </w:t>
      </w:r>
    </w:p>
    <w:p>
      <w:pPr>
        <w:pStyle w:val="Normal"/>
        <w:ind w:right="3" w:hanging="0"/>
        <w:rPr/>
      </w:pPr>
      <w:r>
        <w:rPr>
          <w:sz w:val="24"/>
          <w:szCs w:val="24"/>
        </w:rPr>
        <w:t xml:space="preserve">3.10. Оценка совокупного бюджетного эффекта (самоокупаемости) стимулирующих налоговых расходов Ильиновского сельского поселения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– на день проведения оценки эффективности налогового расхода Ильиновского сельского поселения (E) по следующей формуле: </w:t>
      </w:r>
    </w:p>
    <w:p>
      <w:pPr>
        <w:pStyle w:val="Normal"/>
        <w:spacing w:lineRule="auto" w:line="259" w:before="0" w:after="317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enter" w:pos="3599" w:leader="none"/>
          <w:tab w:val="center" w:pos="5412" w:leader="none"/>
          <w:tab w:val="center" w:pos="5803" w:leader="none"/>
          <w:tab w:val="center" w:pos="6520" w:leader="none"/>
        </w:tabs>
        <w:spacing w:lineRule="auto" w:line="259" w:before="0" w:after="0"/>
        <w:ind w:right="0" w:hanging="0"/>
        <w:jc w:val="center"/>
        <w:rPr/>
      </w:pPr>
      <w:r>
        <w:rPr>
          <w:rFonts w:eastAsia="Calibri"/>
          <w:sz w:val="24"/>
          <w:szCs w:val="24"/>
        </w:rPr>
        <w:tab/>
      </w:r>
      <w:r>
        <w:rPr>
          <w:sz w:val="24"/>
          <w:szCs w:val="24"/>
          <w:lang w:val="en-US"/>
        </w:rPr>
        <w:t xml:space="preserve">E = </w:t>
      </w:r>
      <w:r>
        <w:rPr>
          <w:rFonts w:eastAsia="Segoe UI Symbol"/>
          <w:sz w:val="24"/>
          <w:szCs w:val="24"/>
        </w:rPr>
        <w:t></w:t>
      </w:r>
      <w:r>
        <w:rPr>
          <w:rFonts w:eastAsia="Segoe UI Symbol"/>
          <w:sz w:val="24"/>
          <w:szCs w:val="24"/>
          <w:lang w:val="en-US"/>
        </w:rPr>
        <w:t xml:space="preserve"> </w:t>
      </w:r>
      <w:r>
        <w:rPr>
          <w:rFonts w:eastAsia="Segoe UI Symbol"/>
          <w:sz w:val="24"/>
          <w:szCs w:val="24"/>
        </w:rPr>
        <w:t></w:t>
      </w:r>
      <w:r>
        <w:rPr>
          <w:sz w:val="24"/>
          <w:szCs w:val="24"/>
          <w:lang w:val="en-US"/>
        </w:rPr>
        <w:t>5i=1</w:t>
        <w:tab/>
        <w:t xml:space="preserve">mj=1i </w:t>
      </w:r>
      <w:r>
        <w:rPr>
          <w:sz w:val="24"/>
          <w:szCs w:val="24"/>
          <w:lang w:val="en-US"/>
        </w:rPr>
        <mc:AlternateContent>
          <mc:Choice Requires="wpg">
            <w:drawing>
              <wp:inline distT="0" distB="101600" distL="0" distR="0" wp14:anchorId="1480DCBE">
                <wp:extent cx="1320165" cy="8890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9400" cy="82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1319400" cy="8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319485" h="0">
                                <a:moveTo>
                                  <a:pt x="0" y="0"/>
                                </a:moveTo>
                                <a:lnTo>
                                  <a:pt x="1319485" y="0"/>
                                </a:lnTo>
                              </a:path>
                            </a:pathLst>
                          </a:custGeom>
                          <a:noFill/>
                          <a:ln w="828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0pt;width:103.9pt;height:0.65pt" coordorigin="0,0" coordsize="2078,13"/>
            </w:pict>
          </mc:Fallback>
        </mc:AlternateContent>
      </w:r>
      <w:r>
        <w:rPr>
          <w:sz w:val="24"/>
          <w:szCs w:val="24"/>
          <w:lang w:val="en-US"/>
        </w:rPr>
        <w:t>N - B ij</w:t>
        <w:tab/>
        <w:t xml:space="preserve">oj </w:t>
      </w:r>
      <w:r>
        <w:rPr>
          <w:rFonts w:eastAsia="Segoe UI Symbol"/>
          <w:sz w:val="24"/>
          <w:szCs w:val="24"/>
        </w:rPr>
        <w:t></w:t>
      </w:r>
      <w:r>
        <w:rPr>
          <w:sz w:val="24"/>
          <w:szCs w:val="24"/>
          <w:lang w:val="en-US"/>
        </w:rPr>
        <w:t xml:space="preserve"> 1 + g</w:t>
      </w:r>
      <w:r>
        <w:rPr>
          <w:rFonts w:eastAsia="Segoe UI Symbol"/>
          <w:sz w:val="24"/>
          <w:szCs w:val="24"/>
        </w:rPr>
        <w:t></w:t>
      </w:r>
      <w:r>
        <w:rPr>
          <w:sz w:val="24"/>
          <w:szCs w:val="24"/>
          <w:lang w:val="en-US"/>
        </w:rPr>
        <w:t>i</w:t>
        <w:tab/>
        <w:t xml:space="preserve">i </w:t>
      </w:r>
      <w:r>
        <w:rPr>
          <w:rFonts w:eastAsia="Segoe UI Symbol"/>
          <w:sz w:val="24"/>
          <w:szCs w:val="24"/>
        </w:rPr>
        <w:t></w:t>
      </w:r>
      <w:r>
        <w:rPr>
          <w:sz w:val="24"/>
          <w:szCs w:val="24"/>
          <w:lang w:val="en-US"/>
        </w:rPr>
        <w:t>,</w:t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rFonts w:eastAsia="Segoe UI Symbol"/>
          <w:sz w:val="24"/>
          <w:szCs w:val="24"/>
        </w:rPr>
        <w:t></w:t>
      </w:r>
      <w:r>
        <w:rPr>
          <w:sz w:val="24"/>
          <w:szCs w:val="24"/>
        </w:rPr>
        <w:t>1 + r</w:t>
      </w:r>
      <w:r>
        <w:rPr>
          <w:rFonts w:eastAsia="Segoe UI Symbol"/>
          <w:sz w:val="24"/>
          <w:szCs w:val="24"/>
        </w:rPr>
        <w:t></w:t>
      </w:r>
    </w:p>
    <w:p>
      <w:pPr>
        <w:pStyle w:val="Normal"/>
        <w:spacing w:lineRule="auto" w:line="259" w:before="0" w:after="77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где: </w:t>
      </w:r>
    </w:p>
    <w:p>
      <w:pPr>
        <w:pStyle w:val="Normal"/>
        <w:spacing w:lineRule="auto" w:line="264" w:before="0" w:after="0"/>
        <w:ind w:right="471" w:hanging="0"/>
        <w:jc w:val="left"/>
        <w:rPr>
          <w:sz w:val="24"/>
          <w:szCs w:val="24"/>
        </w:rPr>
      </w:pPr>
      <w:r>
        <w:rPr>
          <w:sz w:val="24"/>
          <w:szCs w:val="24"/>
        </w:rPr>
        <w:t>i – порядковый номер года, имеющий значение от 1 до 5; m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– количество плательщиков, воспользовавшихся льготой в i-м году; j – порядковый номер плательщика, имеющий значение от 1 до m;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z w:val="24"/>
          <w:szCs w:val="24"/>
          <w:vertAlign w:val="subscript"/>
        </w:rPr>
        <w:t>ij</w:t>
      </w:r>
      <w:r>
        <w:rPr>
          <w:sz w:val="24"/>
          <w:szCs w:val="24"/>
        </w:rPr>
        <w:t xml:space="preserve"> – объем налогов, задекларированных для уплаты в бюджет Ильиновского сельского поселения j-м плательщиком в i-м году.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При определении объема налогов, задекларированных для уплаты в бюджет Ильиновского сельского поселения плательщиками, учитываются начисления по налогу на прибыль организаций, налогу на доходы физических лиц, налогу на имущество организаций, транспортному налогу, налогам, подлежащим уплате в связи с применением специальных налоговых режимов (за исключением системы налогообложения при выполнении соглашений о разделе продукции), и земельному налогу.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 случае, если на день проведения оценки совокупного бюджетного эффекта (самоокупаемости) стимулирующих налоговых расходов для плательщиков, имеющих право на льготы, льготы действуют менее 6 лет, объемы налогов, подлежащих уплате в бюджет Ильиновского сельского поселения, оцениваются (прогнозируются) Администрацией Ильиновского сельского поселения;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sz w:val="24"/>
          <w:szCs w:val="24"/>
          <w:vertAlign w:val="subscript"/>
        </w:rPr>
        <w:t>oj</w:t>
      </w:r>
      <w:r>
        <w:rPr>
          <w:sz w:val="24"/>
          <w:szCs w:val="24"/>
        </w:rPr>
        <w:t xml:space="preserve"> – базовый объем налогов, задекларированных для уплаты в бюджет Ильиновского сельского поселения j-м плательщиком в базовом году;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g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 – номинальный темп прироста налоговых доходов бюджета в i-м году по отношению к показателям базового года;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 – расчетная стоимость среднесрочных рыночных заимствований, определяемая в соответствии с постановлением Правительства Российской Федерации от 22.06.2019 № 796 «Об общих требованиях к оценке налоговых расходов субъектов Российской Федерации и муниципальных образований».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3.11. Базовый объем налогов, задекларированных для уплаты в бюджет Ильиновского сельского поселения j-м плательщиком в базовом году (B</w:t>
      </w:r>
      <w:r>
        <w:rPr>
          <w:sz w:val="24"/>
          <w:szCs w:val="24"/>
          <w:vertAlign w:val="subscript"/>
        </w:rPr>
        <w:t>oj</w:t>
      </w:r>
      <w:r>
        <w:rPr>
          <w:sz w:val="24"/>
          <w:szCs w:val="24"/>
        </w:rPr>
        <w:t xml:space="preserve">), рассчитывается по формуле: </w:t>
      </w:r>
    </w:p>
    <w:p>
      <w:pPr>
        <w:pStyle w:val="Normal"/>
        <w:spacing w:lineRule="auto" w:line="259" w:before="0" w:after="75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B0j = N0j + L0j, </w:t>
      </w:r>
    </w:p>
    <w:p>
      <w:pPr>
        <w:pStyle w:val="Normal"/>
        <w:spacing w:lineRule="auto" w:line="259" w:before="0" w:after="75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где: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>N</w:t>
      </w:r>
      <w:r>
        <w:rPr>
          <w:sz w:val="24"/>
          <w:szCs w:val="24"/>
          <w:vertAlign w:val="subscript"/>
        </w:rPr>
        <w:t>0j</w:t>
      </w:r>
      <w:r>
        <w:rPr>
          <w:sz w:val="24"/>
          <w:szCs w:val="24"/>
        </w:rPr>
        <w:t xml:space="preserve"> – объем налогов, задекларированных для уплаты в бюджет Ильиновского сельского поселения j-м плательщиком в базовом году; </w:t>
      </w:r>
    </w:p>
    <w:p>
      <w:pPr>
        <w:pStyle w:val="Normal"/>
        <w:spacing w:lineRule="auto" w:line="271" w:before="0" w:after="4"/>
        <w:ind w:right="553" w:hanging="0"/>
        <w:jc w:val="center"/>
        <w:rPr>
          <w:sz w:val="24"/>
          <w:szCs w:val="24"/>
        </w:rPr>
      </w:pPr>
      <w:r>
        <w:rPr>
          <w:sz w:val="24"/>
          <w:szCs w:val="24"/>
        </w:rPr>
        <w:t>L</w:t>
      </w:r>
      <w:r>
        <w:rPr>
          <w:sz w:val="24"/>
          <w:szCs w:val="24"/>
          <w:vertAlign w:val="subscript"/>
        </w:rPr>
        <w:t>0j</w:t>
      </w:r>
      <w:r>
        <w:rPr>
          <w:sz w:val="24"/>
          <w:szCs w:val="24"/>
        </w:rPr>
        <w:t xml:space="preserve"> – объем льгот, предоставленных j-му плательщику в базовом году.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Под базовым годом в настоящем документе понимается год, предшествующий году начала получения j-м плательщиком льготы, либо 6-й год, предшествующий отчетному году, если льгота предоставляется плательщику более 6 лет.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3.12. Результаты оценки эффективности налогового расхода должны направляться кураторами в Администрацию Ильиновского сельского поселения и содержать: </w:t>
      </w:r>
    </w:p>
    <w:p>
      <w:pPr>
        <w:pStyle w:val="Normal"/>
        <w:tabs>
          <w:tab w:val="center" w:pos="1160" w:leader="none"/>
          <w:tab w:val="center" w:pos="2191" w:leader="none"/>
          <w:tab w:val="center" w:pos="3474" w:leader="none"/>
          <w:tab w:val="center" w:pos="5175" w:leader="none"/>
          <w:tab w:val="center" w:pos="7014" w:leader="none"/>
          <w:tab w:val="right" w:pos="9649" w:leader="none"/>
        </w:tabs>
        <w:spacing w:lineRule="auto" w:line="259" w:before="0" w:after="22"/>
        <w:ind w:right="0" w:hanging="0"/>
        <w:rPr>
          <w:sz w:val="24"/>
          <w:szCs w:val="24"/>
        </w:rPr>
      </w:pPr>
      <w:r>
        <w:rPr>
          <w:sz w:val="24"/>
          <w:szCs w:val="24"/>
        </w:rPr>
        <w:t xml:space="preserve">выводы </w:t>
        <w:tab/>
        <w:t xml:space="preserve">о </w:t>
        <w:tab/>
        <w:t xml:space="preserve">достижении </w:t>
        <w:tab/>
        <w:t xml:space="preserve">целевых </w:t>
        <w:tab/>
        <w:t xml:space="preserve">характеристик </w:t>
        <w:tab/>
        <w:t xml:space="preserve">(критериев целесообразности) налогового расхода;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выводы о вкладе налогового расхода в достижение целей муниципальной программы и (или) целей социально-экономического развития;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выводы о наличии или об отсутствии более результативных (менее затратных для местного бюджета) альтернативных механизмов достижения целей муниципальной программы и (или) целей социально-экономического развития.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Выводы должны отражать, является ли налоговый расход эффективным или неэффективным. По итогам оценки эффективности куратор формирует вывод о необходимости сохранения, уточнения или отмене налоговых льгот, обуславливающих налоговые расходы.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Паспорта налоговых расходов Ильиновского сельского поселения, результаты оценки эффективности налоговых расходов Ильиновского сельского поселения, рекомендации по результатам указанной оценки, включая рекомендации Администрации Ильиновского сельского поселения о необходимости сохранения (уточнения, отмены), предоставленных плательщикам льгот, направляются кураторами налоговых расходов в Администрацию  Ильиновского сельского поселения ежегодно, до 1 июля.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3.13. Администрация  Ильиновского сельского поселения обобщает результаты оценки налоговых расходов Ильиновского сельского поселения, согласовывает их с кураторами налоговых расходов.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Согласованная информация о результатах оценки налоговых расходов Ильиновского сельского поселения с предложениями о сохранении (уточнении, отмене) льгот для плательщиков до 1 августа направляется Главе Администрации Ильиновского сельского поселения. </w:t>
      </w:r>
    </w:p>
    <w:p>
      <w:pPr>
        <w:pStyle w:val="Normal"/>
        <w:ind w:right="3" w:hanging="0"/>
        <w:rPr>
          <w:sz w:val="24"/>
          <w:szCs w:val="24"/>
        </w:rPr>
      </w:pPr>
      <w:r>
        <w:rPr>
          <w:sz w:val="24"/>
          <w:szCs w:val="24"/>
        </w:rPr>
        <w:t xml:space="preserve">Результаты рассмотрения оценки налоговых расходов Ильиновского сельского поселения учитываются при формировании основных направлений бюджетной и налоговой политики Ильиновского сельского поселения, а также при проведении оценки эффективности реализации муниципальных программ Ильиновского сельского поселения. </w:t>
      </w:r>
    </w:p>
    <w:p>
      <w:pPr>
        <w:pStyle w:val="Normal"/>
        <w:spacing w:lineRule="auto" w:line="259" w:before="0" w:after="0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2"/>
          <w:headerReference w:type="first" r:id="rId3"/>
          <w:footerReference w:type="default" r:id="rId4"/>
          <w:footerReference w:type="first" r:id="rId5"/>
          <w:type w:val="nextPage"/>
          <w:pgSz w:w="11906" w:h="16838"/>
          <w:pgMar w:left="1560" w:right="849" w:header="720" w:top="777" w:footer="715" w:bottom="772" w:gutter="0"/>
          <w:pgNumType w:fmt="decimal"/>
          <w:formProt w:val="false"/>
          <w:titlePg/>
          <w:textDirection w:val="lrTb"/>
          <w:docGrid w:type="default" w:linePitch="240" w:charSpace="4294952959"/>
        </w:sectPr>
        <w:pStyle w:val="Normal"/>
        <w:spacing w:lineRule="auto" w:line="259" w:before="0" w:after="24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left="16992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Приложение № 1</w:t>
      </w:r>
    </w:p>
    <w:p>
      <w:pPr>
        <w:pStyle w:val="Normal"/>
        <w:spacing w:lineRule="auto" w:line="259" w:before="0" w:after="0"/>
        <w:ind w:left="16992" w:right="0" w:hanging="0"/>
        <w:jc w:val="left"/>
        <w:rPr>
          <w:sz w:val="24"/>
          <w:szCs w:val="24"/>
        </w:rPr>
      </w:pPr>
      <w:r>
        <w:rPr>
          <w:sz w:val="24"/>
          <w:szCs w:val="24"/>
        </w:rPr>
        <w:t>к Порядку формирования перечня</w:t>
      </w:r>
    </w:p>
    <w:p>
      <w:pPr>
        <w:pStyle w:val="Normal"/>
        <w:spacing w:lineRule="auto" w:line="259" w:before="0" w:after="0"/>
        <w:ind w:left="16992" w:right="360" w:hanging="0"/>
        <w:jc w:val="left"/>
        <w:rPr>
          <w:sz w:val="24"/>
          <w:szCs w:val="24"/>
        </w:rPr>
      </w:pPr>
      <w:r>
        <w:rPr>
          <w:sz w:val="24"/>
          <w:szCs w:val="24"/>
        </w:rPr>
        <w:t>налоговых расходов</w:t>
      </w:r>
    </w:p>
    <w:p>
      <w:pPr>
        <w:pStyle w:val="Normal"/>
        <w:spacing w:lineRule="auto" w:line="259" w:before="0" w:after="0"/>
        <w:ind w:left="16992" w:right="360" w:hanging="0"/>
        <w:jc w:val="left"/>
        <w:rPr>
          <w:sz w:val="24"/>
          <w:szCs w:val="24"/>
        </w:rPr>
      </w:pPr>
      <w:r>
        <w:rPr>
          <w:sz w:val="24"/>
          <w:szCs w:val="24"/>
        </w:rPr>
        <w:t>Ильиновского сельского поселения</w:t>
      </w:r>
    </w:p>
    <w:p>
      <w:pPr>
        <w:pStyle w:val="Normal"/>
        <w:spacing w:lineRule="auto" w:line="259" w:before="0" w:after="0"/>
        <w:ind w:left="16992" w:right="360" w:hanging="0"/>
        <w:jc w:val="left"/>
        <w:rPr>
          <w:sz w:val="24"/>
          <w:szCs w:val="24"/>
        </w:rPr>
      </w:pPr>
      <w:r>
        <w:rPr>
          <w:sz w:val="24"/>
          <w:szCs w:val="24"/>
        </w:rPr>
        <w:t>и оценки налоговых расходов</w:t>
      </w:r>
    </w:p>
    <w:p>
      <w:pPr>
        <w:pStyle w:val="Normal"/>
        <w:spacing w:lineRule="auto" w:line="259" w:before="0" w:after="0"/>
        <w:ind w:left="16992" w:right="360" w:hanging="0"/>
        <w:jc w:val="left"/>
        <w:rPr>
          <w:sz w:val="24"/>
          <w:szCs w:val="24"/>
        </w:rPr>
      </w:pPr>
      <w:r>
        <w:rPr>
          <w:sz w:val="24"/>
          <w:szCs w:val="24"/>
        </w:rPr>
        <w:t>Ильиновского сельского поселения</w:t>
      </w:r>
    </w:p>
    <w:p>
      <w:pPr>
        <w:pStyle w:val="Normal"/>
        <w:spacing w:lineRule="auto" w:line="259" w:before="0" w:after="0"/>
        <w:ind w:right="86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23"/>
        <w:ind w:right="86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580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ПЕРЕЧЕНЬ </w:t>
      </w:r>
    </w:p>
    <w:p>
      <w:pPr>
        <w:pStyle w:val="Normal"/>
        <w:spacing w:lineRule="auto" w:line="271" w:before="0" w:after="4"/>
        <w:ind w:right="584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налоговых расходов Ильиновского сельского поселения, обусловленных налоговыми льготами,  </w:t>
      </w:r>
    </w:p>
    <w:p>
      <w:pPr>
        <w:pStyle w:val="Normal"/>
        <w:spacing w:lineRule="auto" w:line="271" w:before="0" w:after="4"/>
        <w:ind w:right="4247" w:hanging="0"/>
        <w:jc w:val="center"/>
        <w:rPr>
          <w:sz w:val="24"/>
          <w:szCs w:val="24"/>
        </w:rPr>
      </w:pPr>
      <w:r>
        <w:rPr>
          <w:sz w:val="24"/>
          <w:szCs w:val="24"/>
        </w:rPr>
        <w:t>освобождениями и иными преференциями по налогам, предусмотренными в качестве мер  муниципальной поддержки в соответствии с целями муниципальных программ Ильиновского сельского поселения</w:t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Grid"/>
        <w:tblW w:w="21946" w:type="dxa"/>
        <w:jc w:val="left"/>
        <w:tblInd w:w="-5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5" w:type="dxa"/>
          <w:left w:w="57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5"/>
        <w:gridCol w:w="1843"/>
        <w:gridCol w:w="1844"/>
        <w:gridCol w:w="2410"/>
        <w:gridCol w:w="2692"/>
        <w:gridCol w:w="2693"/>
        <w:gridCol w:w="2695"/>
        <w:gridCol w:w="2550"/>
        <w:gridCol w:w="2693"/>
        <w:gridCol w:w="1899"/>
      </w:tblGrid>
      <w:tr>
        <w:trPr>
          <w:trHeight w:val="2909" w:hRule="atLeast"/>
        </w:trPr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59" w:before="0" w:after="17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76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Краткое наименование </w:t>
            </w:r>
          </w:p>
          <w:p>
            <w:pPr>
              <w:pStyle w:val="Normal"/>
              <w:spacing w:lineRule="auto" w:line="273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налогового расхода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Ильиновского сельского поселения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Полное наименование </w:t>
            </w:r>
          </w:p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налогового расхода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Ильиновского сельского поселения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Реквизиты нормативного </w:t>
            </w:r>
          </w:p>
          <w:p>
            <w:pPr>
              <w:pStyle w:val="Normal"/>
              <w:spacing w:lineRule="auto" w:line="259" w:before="0" w:after="0"/>
              <w:ind w:right="6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правового акта </w:t>
            </w:r>
          </w:p>
          <w:p>
            <w:pPr>
              <w:pStyle w:val="Normal"/>
              <w:spacing w:lineRule="auto" w:line="235" w:before="0" w:after="54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Администрации Ильиновского сельского поселения,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устанавливающего налоговый расход </w:t>
            </w:r>
          </w:p>
        </w:tc>
        <w:tc>
          <w:tcPr>
            <w:tcW w:w="2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категории </w:t>
            </w:r>
          </w:p>
          <w:p>
            <w:pPr>
              <w:pStyle w:val="Normal"/>
              <w:spacing w:lineRule="auto" w:line="259" w:before="0" w:after="0"/>
              <w:ind w:right="6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плательщиков </w:t>
            </w:r>
          </w:p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налогов, для которых предусмотрены </w:t>
            </w:r>
          </w:p>
          <w:p>
            <w:pPr>
              <w:pStyle w:val="Normal"/>
              <w:spacing w:lineRule="auto" w:line="259" w:before="0" w:after="0"/>
              <w:ind w:right="103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налоговые льготы, освобождения и иные преференции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54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Целевая категория налогового расхода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Ильиновского сельского поселения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муниципальной программы Ильиновского сельского поселения, предусматривающей налоговые расходы 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54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подпрограммы </w:t>
            </w:r>
          </w:p>
          <w:p>
            <w:pPr>
              <w:pStyle w:val="Normal"/>
              <w:spacing w:lineRule="auto" w:line="259" w:before="0" w:after="0"/>
              <w:ind w:right="7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программы  Ильиновского сельского поселения, предусматривающей налоговые расходы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структурного элемента </w:t>
            </w:r>
          </w:p>
          <w:p>
            <w:pPr>
              <w:pStyle w:val="Normal"/>
              <w:spacing w:lineRule="auto" w:line="259" w:before="0" w:after="24"/>
              <w:ind w:right="65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подпрограммы </w:t>
            </w:r>
          </w:p>
          <w:p>
            <w:pPr>
              <w:pStyle w:val="Normal"/>
              <w:spacing w:lineRule="auto" w:line="276" w:before="0" w:after="1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муниципальной программы 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Ильиновского сельского поселения,  предусматривающей налоговые расходы </w:t>
            </w:r>
          </w:p>
        </w:tc>
        <w:tc>
          <w:tcPr>
            <w:tcW w:w="1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7" w:type="dxa"/>
            </w:tcMar>
          </w:tcPr>
          <w:p>
            <w:pPr>
              <w:pStyle w:val="Normal"/>
              <w:spacing w:lineRule="auto" w:line="235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куратора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налогового расхода </w:t>
            </w:r>
          </w:p>
        </w:tc>
      </w:tr>
    </w:tbl>
    <w:p>
      <w:pPr>
        <w:pStyle w:val="Normal"/>
        <w:spacing w:lineRule="auto" w:line="259" w:before="0" w:after="0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Grid"/>
        <w:tblW w:w="21946" w:type="dxa"/>
        <w:jc w:val="left"/>
        <w:tblInd w:w="-5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9" w:type="dxa"/>
          <w:left w:w="110" w:type="dxa"/>
          <w:bottom w:w="0" w:type="dxa"/>
          <w:right w:w="115" w:type="dxa"/>
        </w:tblCellMar>
        <w:tblLook w:firstRow="1" w:noVBand="1" w:lastRow="0" w:firstColumn="1" w:lastColumn="0" w:noHBand="0" w:val="04a0"/>
      </w:tblPr>
      <w:tblGrid>
        <w:gridCol w:w="623"/>
        <w:gridCol w:w="1837"/>
        <w:gridCol w:w="1837"/>
        <w:gridCol w:w="2400"/>
        <w:gridCol w:w="2720"/>
        <w:gridCol w:w="2692"/>
        <w:gridCol w:w="2695"/>
        <w:gridCol w:w="2550"/>
        <w:gridCol w:w="2693"/>
        <w:gridCol w:w="1897"/>
      </w:tblGrid>
      <w:tr>
        <w:trPr>
          <w:trHeight w:val="331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1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</w:p>
        </w:tc>
        <w:tc>
          <w:tcPr>
            <w:tcW w:w="2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</w:p>
        </w:tc>
        <w:tc>
          <w:tcPr>
            <w:tcW w:w="1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</w:p>
        </w:tc>
      </w:tr>
      <w:tr>
        <w:trPr>
          <w:trHeight w:val="331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34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10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59" w:before="0" w:after="51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headerReference w:type="default" r:id="rId6"/>
          <w:footerReference w:type="default" r:id="rId7"/>
          <w:type w:val="nextPage"/>
          <w:pgSz w:orient="landscape" w:w="23811" w:h="16838"/>
          <w:pgMar w:left="1560" w:right="974" w:header="720" w:top="777" w:footer="720" w:bottom="1440" w:gutter="0"/>
          <w:pgNumType w:fmt="decimal"/>
          <w:formProt w:val="false"/>
          <w:textDirection w:val="lrTb"/>
          <w:docGrid w:type="default" w:linePitch="240" w:charSpace="4294952959"/>
        </w:sectPr>
        <w:pStyle w:val="Normal"/>
        <w:spacing w:lineRule="auto" w:line="259" w:before="0" w:after="5808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left="5664" w:right="208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2 к Порядку формирования </w:t>
      </w:r>
    </w:p>
    <w:p>
      <w:pPr>
        <w:pStyle w:val="Normal"/>
        <w:spacing w:lineRule="auto" w:line="259" w:before="0" w:after="22"/>
        <w:ind w:left="5664" w:right="2" w:hanging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перечня налоговых расходов </w:t>
      </w:r>
    </w:p>
    <w:p>
      <w:pPr>
        <w:pStyle w:val="Normal"/>
        <w:spacing w:before="0" w:after="34"/>
        <w:ind w:left="5664" w:right="3" w:hanging="0"/>
        <w:rPr>
          <w:sz w:val="24"/>
          <w:szCs w:val="24"/>
        </w:rPr>
      </w:pPr>
      <w:r>
        <w:rPr>
          <w:sz w:val="24"/>
          <w:szCs w:val="24"/>
        </w:rPr>
        <w:t>Ильиновского сельского поселения и оценки налоговых расходов Ильиновского сельского поселения</w:t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3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1" w:before="0" w:after="4"/>
        <w:ind w:right="665" w:hanging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ПЕРЕЧЕНЬ </w:t>
      </w:r>
    </w:p>
    <w:p>
      <w:pPr>
        <w:pStyle w:val="Normal"/>
        <w:spacing w:lineRule="auto" w:line="271" w:before="0" w:after="4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  <w:t>информации, включаемой в паспорт  налогового расхода Ильиновского сельского поселения</w:t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59" w:before="0" w:after="0"/>
        <w:ind w:right="0" w:hanging="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Grid"/>
        <w:tblW w:w="9765" w:type="dxa"/>
        <w:jc w:val="left"/>
        <w:tblInd w:w="-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51" w:type="dxa"/>
          <w:left w:w="129" w:type="dxa"/>
          <w:bottom w:w="0" w:type="dxa"/>
          <w:right w:w="67" w:type="dxa"/>
        </w:tblCellMar>
        <w:tblLook w:firstRow="1" w:noVBand="1" w:lastRow="0" w:firstColumn="1" w:lastColumn="0" w:noHBand="0" w:val="04a0"/>
      </w:tblPr>
      <w:tblGrid>
        <w:gridCol w:w="623"/>
        <w:gridCol w:w="6306"/>
        <w:gridCol w:w="2836"/>
      </w:tblGrid>
      <w:tr>
        <w:trPr>
          <w:trHeight w:val="667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9" w:type="dxa"/>
            </w:tcMar>
          </w:tcPr>
          <w:p>
            <w:pPr>
              <w:pStyle w:val="Normal"/>
              <w:spacing w:lineRule="auto" w:line="259" w:before="0" w:after="24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9" w:type="dxa"/>
            </w:tcMar>
          </w:tcPr>
          <w:p>
            <w:pPr>
              <w:pStyle w:val="Normal"/>
              <w:spacing w:lineRule="auto" w:line="259" w:before="0" w:after="0"/>
              <w:ind w:right="6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Предоставляемая информация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29" w:type="dxa"/>
            </w:tcMar>
          </w:tcPr>
          <w:p>
            <w:pPr>
              <w:pStyle w:val="Normal"/>
              <w:spacing w:lineRule="auto" w:line="259" w:before="0" w:after="0"/>
              <w:ind w:right="72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 данных </w:t>
            </w:r>
          </w:p>
        </w:tc>
      </w:tr>
    </w:tbl>
    <w:p>
      <w:pPr>
        <w:pStyle w:val="Normal"/>
        <w:spacing w:lineRule="auto" w:line="259" w:before="0" w:after="0"/>
        <w:ind w:right="0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Grid"/>
        <w:tblW w:w="9765" w:type="dxa"/>
        <w:jc w:val="left"/>
        <w:tblInd w:w="-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7" w:type="dxa"/>
          <w:left w:w="55" w:type="dxa"/>
          <w:bottom w:w="0" w:type="dxa"/>
          <w:right w:w="20" w:type="dxa"/>
        </w:tblCellMar>
        <w:tblLook w:firstRow="1" w:noVBand="1" w:lastRow="0" w:firstColumn="1" w:lastColumn="0" w:noHBand="0" w:val="04a0"/>
      </w:tblPr>
      <w:tblGrid>
        <w:gridCol w:w="623"/>
        <w:gridCol w:w="6306"/>
        <w:gridCol w:w="2836"/>
      </w:tblGrid>
      <w:tr>
        <w:trPr>
          <w:trHeight w:val="338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3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1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1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</w:tr>
      <w:tr>
        <w:trPr>
          <w:trHeight w:val="338" w:hRule="atLeast"/>
        </w:trPr>
        <w:tc>
          <w:tcPr>
            <w:tcW w:w="97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8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Нормативные характеристики налогового расхода  </w:t>
            </w:r>
          </w:p>
        </w:tc>
      </w:tr>
      <w:tr>
        <w:trPr>
          <w:trHeight w:val="996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Наименования налогов, по которым предусматриваются налоговые льготы, освобождения и иные преференции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налоговых расходов Ильиновского сельского поселения </w:t>
            </w:r>
          </w:p>
        </w:tc>
      </w:tr>
      <w:tr>
        <w:trPr>
          <w:trHeight w:val="996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Нормативные правовые акты, которыми предусматриваются налоговые льготы, освобождения и иные преференции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налоговых расходов Ильиновского сельского поселения</w:t>
            </w:r>
          </w:p>
        </w:tc>
      </w:tr>
      <w:tr>
        <w:trPr>
          <w:trHeight w:val="996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63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Категория плательщиков налогов, для которых предусмотрены налоговые льготы, освобождения и иные преференции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налоговых расходов Ильиновского сельского поселения</w:t>
            </w:r>
          </w:p>
        </w:tc>
      </w:tr>
      <w:tr>
        <w:trPr>
          <w:trHeight w:val="667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предоставления налоговых льгот, освобождений и иных преференций 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996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508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997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1.6.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Даты вступления в силу нормативных правовых актов, устанавливающих налоговые льготы, освобождения и иные преференции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996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1.7.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Даты вступления в силу нормативных правовых актов, отменяющих налоговые льготы, освобождения и иные преференции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338" w:hRule="atLeast"/>
        </w:trPr>
        <w:tc>
          <w:tcPr>
            <w:tcW w:w="976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Целевые характеристики налогового расхода  </w:t>
            </w:r>
          </w:p>
        </w:tc>
      </w:tr>
      <w:tr>
        <w:trPr>
          <w:trHeight w:val="667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Целевая категория налоговых расходов Ильиновского сельского поселения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</w:t>
            </w:r>
          </w:p>
        </w:tc>
      </w:tr>
      <w:tr>
        <w:trPr>
          <w:trHeight w:val="670" w:hRule="atLeast"/>
        </w:trPr>
        <w:tc>
          <w:tcPr>
            <w:tcW w:w="6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предоставления налоговых льгот, освобождений и иных преференций </w:t>
            </w:r>
          </w:p>
        </w:tc>
        <w:tc>
          <w:tcPr>
            <w:tcW w:w="28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</w:t>
            </w:r>
          </w:p>
        </w:tc>
      </w:tr>
    </w:tbl>
    <w:p>
      <w:pPr>
        <w:pStyle w:val="Normal"/>
        <w:spacing w:lineRule="auto" w:line="259" w:before="0" w:after="0"/>
        <w:ind w:right="11305" w:hanging="0"/>
        <w:jc w:val="left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Grid"/>
        <w:tblW w:w="9620" w:type="dxa"/>
        <w:jc w:val="left"/>
        <w:tblInd w:w="-6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7" w:type="dxa"/>
          <w:left w:w="55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624"/>
        <w:gridCol w:w="6306"/>
        <w:gridCol w:w="2690"/>
      </w:tblGrid>
      <w:tr>
        <w:trPr>
          <w:trHeight w:val="341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5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4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</w:tr>
      <w:tr>
        <w:trPr>
          <w:trHeight w:val="2454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0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Наименования муниципальных программ Ильиновского сельского поселения, наименования нормативных правовых актов, определяющих цели социально-экономического развития Ильиновского сельского поселения, не относящиеся к муниципальным программам Ильиновского сельского поселения, в целях реализации которых предоставляются налоговые льготы, освобождения и иные преференции 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47" w:before="0" w:after="53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налоговых расходов Ильиновского сельского поселения и данные куратора налогового </w:t>
            </w:r>
          </w:p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расхода  </w:t>
            </w:r>
          </w:p>
        </w:tc>
      </w:tr>
      <w:tr>
        <w:trPr>
          <w:trHeight w:val="1300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22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Наименования структурных элементов муниципальных программ Ильиновского сельского поселения, в целях реализации которых предоставляются налоговые льготы, освобождения и иные преференции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налоговых расходов Ильиновского сельского поселения</w:t>
            </w:r>
          </w:p>
        </w:tc>
      </w:tr>
      <w:tr>
        <w:trPr>
          <w:trHeight w:val="2357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57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Показатели (индикаторы) достижения целей муниципальных программ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в связи с предоставлением налоговых льгот, освобождений и иных преференций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2357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269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Значения показателей (индикаторов) достижения целей муниципальных программ Ильиновского сельского поселения и (или) целей социально-экономического  развития Ильиновского сельского поселения, не относящихся к муниципальным программам Ильиновского сельского поселения, в связи с предоставлением налоговых льгот, освобождений и иных преференций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2449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38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Ильиновского сельского поселения и (или) целей социально-экономического развития Ильиновского сельского поселения, не относящихся к муниципальным программам Ильиновского сельского поселения, в связи с предоставлением налоговых льгот, освобождений и иных преференций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информация куратора налогового расхода  </w:t>
            </w:r>
          </w:p>
        </w:tc>
      </w:tr>
      <w:tr>
        <w:trPr>
          <w:trHeight w:val="343" w:hRule="atLeast"/>
        </w:trPr>
        <w:tc>
          <w:tcPr>
            <w:tcW w:w="96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56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Фискальные характеристики налогового расхода  </w:t>
            </w:r>
          </w:p>
        </w:tc>
      </w:tr>
      <w:tr>
        <w:trPr>
          <w:trHeight w:val="1684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налоговых льгот, освобождений и иных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преференций, предоставленных для плательщиков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налогов, в соответствии с нормативно-правовыми актами Ильиновского сельского поселения за отчетный год и за год, предшествующий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отчетному году (тыс. рублей)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03" w:hanging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информация </w:t>
            </w:r>
            <w:r>
              <w:rPr>
                <w:sz w:val="24"/>
                <w:szCs w:val="24"/>
                <w:shd w:fill="FFFFFF" w:val="clear"/>
              </w:rPr>
              <w:t xml:space="preserve">Межрайонная ИФНС </w:t>
            </w:r>
          </w:p>
          <w:p>
            <w:pPr>
              <w:pStyle w:val="Normal"/>
              <w:spacing w:lineRule="auto" w:line="259" w:before="0" w:after="0"/>
              <w:ind w:right="103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  <w:r>
              <w:rPr>
                <w:sz w:val="24"/>
                <w:szCs w:val="24"/>
                <w:shd w:fill="FFFFFF" w:val="clear"/>
              </w:rPr>
              <w:t>4 по Ростовской области</w:t>
            </w:r>
          </w:p>
        </w:tc>
      </w:tr>
      <w:tr>
        <w:trPr>
          <w:trHeight w:val="341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5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59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</w:tr>
      <w:tr>
        <w:trPr>
          <w:trHeight w:val="1253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46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 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26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 Администрации Ильиновского сельского поселения</w:t>
            </w:r>
          </w:p>
        </w:tc>
      </w:tr>
      <w:tr>
        <w:trPr>
          <w:trHeight w:val="1399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плательщиков налогов,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воспользовавшихся налоговыми льготами,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освобождениями и иными преференциями,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установленными нормативно-правовыми актами Ильиновского сельского поселения (единиц)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15" w:hanging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информация </w:t>
            </w:r>
            <w:r>
              <w:rPr>
                <w:sz w:val="24"/>
                <w:szCs w:val="24"/>
                <w:shd w:fill="FFFFFF" w:val="clear"/>
              </w:rPr>
              <w:t xml:space="preserve">Межрайонная ИФНС </w:t>
            </w:r>
          </w:p>
          <w:p>
            <w:pPr>
              <w:pStyle w:val="Normal"/>
              <w:spacing w:lineRule="auto" w:line="259" w:before="0" w:after="0"/>
              <w:ind w:right="115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  <w:r>
              <w:rPr>
                <w:sz w:val="24"/>
                <w:szCs w:val="24"/>
                <w:shd w:fill="FFFFFF" w:val="clear"/>
              </w:rPr>
              <w:t>4 по Ростовской области</w:t>
            </w:r>
          </w:p>
        </w:tc>
      </w:tr>
      <w:tr>
        <w:trPr>
          <w:trHeight w:val="1702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 объем налогов, задекларированный для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уплаты в бюджет Ильиновского сельского поселения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плательщиками налогов, имеющими право на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льготы, освобождения и иные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преференции, установленные нормативно-правовыми актами Ильиновского сельского поселения (тыс.рублей)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15" w:hanging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информация </w:t>
            </w:r>
            <w:r>
              <w:rPr>
                <w:sz w:val="24"/>
                <w:szCs w:val="24"/>
                <w:shd w:fill="FFFFFF" w:val="clear"/>
              </w:rPr>
              <w:t xml:space="preserve">Межрайонная ИФНС </w:t>
            </w:r>
          </w:p>
          <w:p>
            <w:pPr>
              <w:pStyle w:val="Normal"/>
              <w:spacing w:lineRule="auto" w:line="259" w:before="0" w:after="0"/>
              <w:ind w:right="115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  <w:r>
              <w:rPr>
                <w:sz w:val="24"/>
                <w:szCs w:val="24"/>
                <w:shd w:fill="FFFFFF" w:val="clear"/>
              </w:rPr>
              <w:t>4 по Ростовской области</w:t>
            </w:r>
          </w:p>
        </w:tc>
      </w:tr>
      <w:tr>
        <w:trPr>
          <w:trHeight w:val="2237" w:hRule="atLeast"/>
        </w:trPr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3.5. </w:t>
            </w:r>
          </w:p>
        </w:tc>
        <w:tc>
          <w:tcPr>
            <w:tcW w:w="6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налогов, задекларированный для уплаты в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Ильиновского сельского поселения,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плательщиками налогов, имеющими право на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льготы, освобождения и иные</w:t>
            </w:r>
          </w:p>
          <w:p>
            <w:pPr>
              <w:pStyle w:val="Normal"/>
              <w:shd w:val="clear" w:color="auto" w:fill="FFFFFF"/>
              <w:spacing w:lineRule="auto" w:line="240" w:before="0" w:after="0"/>
              <w:ind w:right="0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преференции, установленные нормативно-правовыми актами Ильиновского сельского поселения, за 6 лет, предшествующих отчетному финансовому году (тыс.рублей)</w:t>
            </w:r>
          </w:p>
        </w:tc>
        <w:tc>
          <w:tcPr>
            <w:tcW w:w="26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55" w:type="dxa"/>
            </w:tcMar>
          </w:tcPr>
          <w:p>
            <w:pPr>
              <w:pStyle w:val="Normal"/>
              <w:spacing w:lineRule="auto" w:line="259" w:before="0" w:after="0"/>
              <w:ind w:right="115" w:hanging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информация </w:t>
            </w:r>
            <w:r>
              <w:rPr>
                <w:sz w:val="24"/>
                <w:szCs w:val="24"/>
                <w:shd w:fill="FFFFFF" w:val="clear"/>
              </w:rPr>
              <w:t xml:space="preserve">Межрайонная ИФНС </w:t>
            </w:r>
          </w:p>
          <w:p>
            <w:pPr>
              <w:pStyle w:val="Normal"/>
              <w:spacing w:lineRule="auto" w:line="259" w:before="0" w:after="0"/>
              <w:ind w:right="115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shd w:fill="FFFFFF" w:val="clear"/>
              </w:rPr>
              <w:t>№</w:t>
            </w:r>
            <w:r>
              <w:rPr>
                <w:sz w:val="24"/>
                <w:szCs w:val="24"/>
                <w:shd w:fill="FFFFFF" w:val="clear"/>
              </w:rPr>
              <w:t>4 по Ростовской области</w:t>
            </w:r>
          </w:p>
        </w:tc>
      </w:tr>
    </w:tbl>
    <w:p>
      <w:pPr>
        <w:pStyle w:val="Normal"/>
        <w:spacing w:lineRule="auto" w:line="259" w:before="0" w:after="0"/>
        <w:ind w:right="0" w:hanging="0"/>
        <w:jc w:val="left"/>
        <w:rPr>
          <w:lang w:val="en-US"/>
        </w:rPr>
      </w:pPr>
      <w:r>
        <w:rPr>
          <w:lang w:val="en-US"/>
        </w:rPr>
      </w:r>
    </w:p>
    <w:sectPr>
      <w:headerReference w:type="default" r:id="rId8"/>
      <w:footerReference w:type="default" r:id="rId9"/>
      <w:type w:val="nextPage"/>
      <w:pgSz w:w="11906" w:h="16838"/>
      <w:pgMar w:left="1560" w:right="849" w:header="711" w:top="1138" w:footer="715" w:bottom="851" w:gutter="0"/>
      <w:pgNumType w:fmt="decimal"/>
      <w:formProt w:val="false"/>
      <w:textDirection w:val="lrTb"/>
      <w:docGrid w:type="default" w:linePitch="240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160"/>
      <w:ind w:right="0" w:hanging="0"/>
      <w:jc w:val="left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0"/>
      <w:ind w:right="10" w:hanging="0"/>
      <w:jc w:val="center"/>
      <w:rPr/>
    </w:pPr>
    <w:r>
      <w:rPr>
        <w:sz w:val="20"/>
      </w:rPr>
      <w:fldChar w:fldCharType="begin"/>
    </w:r>
    <w:r>
      <w:instrText> PAGE </w:instrText>
    </w:r>
    <w:r>
      <w:fldChar w:fldCharType="separate"/>
    </w:r>
    <w:r>
      <w:t>9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160"/>
      <w:ind w:right="0" w:hanging="0"/>
      <w:jc w:val="left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auto" w:line="259" w:before="0" w:after="0"/>
      <w:ind w:left="36" w:right="0" w:hanging="0"/>
      <w:jc w:val="center"/>
      <w:rPr/>
    </w:pPr>
    <w:r>
      <w:rPr>
        <w:sz w:val="20"/>
      </w:rPr>
      <w:fldChar w:fldCharType="begin"/>
    </w:r>
    <w:r>
      <w:instrText> PAGE </w:instrText>
    </w:r>
    <w:r>
      <w:fldChar w:fldCharType="separate"/>
    </w:r>
    <w:r>
      <w:t>13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ind w:left="17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25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322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94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466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53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61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82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</w:abstractNum>
  <w:abstractNum w:abstractNumId="2">
    <w:lvl w:ilvl="0">
      <w:start w:val="1"/>
      <w:numFmt w:val="decimal"/>
      <w:lvlText w:val="%1."/>
      <w:lvlJc w:val="left"/>
      <w:pPr>
        <w:ind w:left="9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17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5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22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394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466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3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1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</w:abstractNum>
  <w:abstractNum w:abstractNumId="3">
    <w:lvl w:ilvl="0">
      <w:start w:val="2"/>
      <w:numFmt w:val="decimal"/>
      <w:lvlText w:val="%1."/>
      <w:lvlJc w:val="left"/>
      <w:pPr>
        <w:ind w:left="2112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4"/>
        <w:rFonts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2822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4"/>
        <w:rFonts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ind w:left="17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25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322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394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466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53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61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</w:abstractNum>
  <w:abstractNum w:abstractNumId="4">
    <w:lvl w:ilvl="0">
      <w:start w:val="3"/>
      <w:numFmt w:val="decimal"/>
      <w:lvlText w:val="%1."/>
      <w:lvlJc w:val="left"/>
      <w:pPr>
        <w:ind w:left="98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42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4"/>
        <w:rFonts w:eastAsia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214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4"/>
        <w:rFonts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ind w:left="17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ind w:left="250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ind w:left="322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ind w:left="394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ind w:left="466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ind w:left="5388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highlight w:val="white"/>
        <w:szCs w:val="28"/>
        <w:rFonts w:eastAsia="Times New Roman" w:cs="Times New Roman"/>
        <w:color w:val="000000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>
        <w:spacing w:lineRule="auto" w:line="259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12aa5"/>
    <w:pPr>
      <w:widowControl/>
      <w:bidi w:val="0"/>
      <w:spacing w:lineRule="auto" w:line="252" w:before="0" w:after="11"/>
      <w:ind w:right="8" w:firstLine="698"/>
      <w:jc w:val="both"/>
    </w:pPr>
    <w:rPr>
      <w:rFonts w:ascii="Times New Roman" w:hAnsi="Times New Roman" w:eastAsia="Times New Roman" w:cs="Times New Roman"/>
      <w:color w:val="000000"/>
      <w:sz w:val="28"/>
      <w:szCs w:val="22"/>
      <w:lang w:val="ru-RU" w:eastAsia="ru-RU" w:bidi="ar-SA"/>
    </w:rPr>
  </w:style>
  <w:style w:type="paragraph" w:styleId="3">
    <w:name w:val="Заголовок 3"/>
    <w:basedOn w:val="Normal"/>
    <w:link w:val="30"/>
    <w:uiPriority w:val="9"/>
    <w:semiHidden/>
    <w:unhideWhenUsed/>
    <w:qFormat/>
    <w:rsid w:val="003a77a1"/>
    <w:pPr>
      <w:keepNext/>
      <w:keepLines/>
      <w:spacing w:lineRule="auto" w:line="240" w:before="200" w:after="0"/>
      <w:ind w:right="0" w:hanging="0"/>
      <w:jc w:val="left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a3"/>
    <w:uiPriority w:val="99"/>
    <w:semiHidden/>
    <w:qFormat/>
    <w:rsid w:val="003a77a1"/>
    <w:rPr>
      <w:rFonts w:ascii="Tahoma" w:hAnsi="Tahoma" w:eastAsia="Times New Roman" w:cs="Tahoma"/>
      <w:color w:val="000000"/>
      <w:sz w:val="16"/>
      <w:szCs w:val="16"/>
    </w:rPr>
  </w:style>
  <w:style w:type="character" w:styleId="31" w:customStyle="1">
    <w:name w:val="Заголовок 3 Знак"/>
    <w:basedOn w:val="DefaultParagraphFont"/>
    <w:link w:val="3"/>
    <w:uiPriority w:val="9"/>
    <w:semiHidden/>
    <w:qFormat/>
    <w:rsid w:val="003a77a1"/>
    <w:rPr>
      <w:rFonts w:ascii="Calibri Light" w:hAnsi="Calibri Light" w:eastAsia="" w:cs="" w:asciiTheme="majorHAnsi" w:cstheme="majorBidi" w:eastAsiaTheme="majorEastAsia" w:hAnsiTheme="majorHAnsi"/>
      <w:b/>
      <w:bCs/>
      <w:color w:val="5B9BD5" w:themeColor="accent1"/>
      <w:sz w:val="20"/>
      <w:szCs w:val="20"/>
    </w:rPr>
  </w:style>
  <w:style w:type="character" w:styleId="Style14" w:customStyle="1">
    <w:name w:val="Нижний колонтитул Знак"/>
    <w:basedOn w:val="DefaultParagraphFont"/>
    <w:link w:val="a5"/>
    <w:uiPriority w:val="99"/>
    <w:semiHidden/>
    <w:qFormat/>
    <w:rsid w:val="00750eb4"/>
    <w:rPr>
      <w:rFonts w:ascii="Times New Roman" w:hAnsi="Times New Roman" w:eastAsia="Times New Roman" w:cs="Times New Roman"/>
      <w:color w:val="000000"/>
      <w:sz w:val="28"/>
    </w:rPr>
  </w:style>
  <w:style w:type="character" w:styleId="Style15" w:customStyle="1">
    <w:name w:val="Верхний колонтитул Знак"/>
    <w:basedOn w:val="DefaultParagraphFont"/>
    <w:link w:val="a7"/>
    <w:uiPriority w:val="99"/>
    <w:semiHidden/>
    <w:qFormat/>
    <w:rsid w:val="00750eb4"/>
    <w:rPr>
      <w:rFonts w:ascii="Times New Roman" w:hAnsi="Times New Roman" w:eastAsia="Times New Roman" w:cs="Times New Roman"/>
      <w:color w:val="000000"/>
      <w:sz w:val="28"/>
    </w:rPr>
  </w:style>
  <w:style w:type="character" w:styleId="ListLabel1">
    <w:name w:val="ListLabel 1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8"/>
      <w:highlight w:val="white"/>
      <w:u w:val="none" w:color="000000"/>
      <w:vertAlign w:val="baseline"/>
    </w:rPr>
  </w:style>
  <w:style w:type="character" w:styleId="ListLabel2">
    <w:name w:val="ListLabel 2"/>
    <w:qFormat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highlight w:val="white"/>
      <w:u w:val="none" w:color="000000"/>
      <w:vertAlign w:val="baseline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Основной текст"/>
    <w:basedOn w:val="Normal"/>
    <w:pPr>
      <w:spacing w:lineRule="auto" w:line="288" w:before="0" w:after="140"/>
    </w:pPr>
    <w:rPr/>
  </w:style>
  <w:style w:type="paragraph" w:styleId="Style18">
    <w:name w:val="Список"/>
    <w:basedOn w:val="Style17"/>
    <w:pPr/>
    <w:rPr>
      <w:rFonts w:cs="Mangal"/>
    </w:rPr>
  </w:style>
  <w:style w:type="paragraph" w:styleId="Style19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3a77a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Нижний колонтитул"/>
    <w:basedOn w:val="Normal"/>
    <w:link w:val="a6"/>
    <w:uiPriority w:val="99"/>
    <w:semiHidden/>
    <w:unhideWhenUsed/>
    <w:rsid w:val="00750eb4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2">
    <w:name w:val="Верхний колонтитул"/>
    <w:basedOn w:val="Normal"/>
    <w:link w:val="a8"/>
    <w:uiPriority w:val="99"/>
    <w:semiHidden/>
    <w:unhideWhenUsed/>
    <w:rsid w:val="00750eb4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b12aa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LibreOffice/5.0.4.2$Windows_x86 LibreOffice_project/2b9802c1994aa0b7dc6079e128979269cf95bc78</Application>
  <Paragraphs>256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2019-12-09T11:31:00Z</dcterms:created>
  <dc:creator>Караваева Анна Александровна</dc:creator>
  <dc:language>ru-RU</dc:language>
  <cp:lastPrinted>2019-12-02T13:19:00Z</cp:lastPrinted>
  <dcterms:modified xsi:type="dcterms:W3CDTF">2019-12-10T14:05:24Z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